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D0D34" w14:textId="77777777" w:rsidR="00DA2422" w:rsidRDefault="00000000">
      <w:pPr>
        <w:spacing w:before="600" w:after="200"/>
        <w:jc w:val="center"/>
      </w:pPr>
      <w:r>
        <w:rPr>
          <w:b/>
          <w:bCs/>
          <w:color w:val="1E3A5F"/>
          <w:sz w:val="44"/>
          <w:szCs w:val="44"/>
        </w:rPr>
        <w:t>RAPPORT FINAL DE TRANSFERT DE MÉTHODE ANALYTIQUE</w:t>
      </w:r>
    </w:p>
    <w:p w14:paraId="53107D0D" w14:textId="77777777" w:rsidR="00DA2422" w:rsidRDefault="00000000">
      <w:pPr>
        <w:spacing w:before="80" w:after="80"/>
        <w:jc w:val="center"/>
      </w:pPr>
      <w:r>
        <w:rPr>
          <w:i/>
          <w:iCs/>
          <w:color w:val="2E75B6"/>
          <w:sz w:val="26"/>
          <w:szCs w:val="26"/>
        </w:rPr>
        <w:t>Conformément à ICH Q2(R2) – Section 7 / Chapitre 6</w:t>
      </w:r>
    </w:p>
    <w:p w14:paraId="3A9A2A9F" w14:textId="77777777" w:rsidR="00DA2422" w:rsidRDefault="00000000">
      <w:pPr>
        <w:spacing w:before="60" w:after="300"/>
        <w:jc w:val="center"/>
      </w:pPr>
      <w:r>
        <w:rPr>
          <w:color w:val="555555"/>
          <w:sz w:val="21"/>
          <w:szCs w:val="21"/>
        </w:rPr>
        <w:t>Méthode HPLC – Dosage du Principe Actif X | Lab Émetteur → Lab Récepteur</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6426"/>
      </w:tblGrid>
      <w:tr w:rsidR="00DA2422" w14:paraId="793309CE" w14:textId="77777777">
        <w:tblPrEx>
          <w:tblCellMar>
            <w:top w:w="0" w:type="dxa"/>
            <w:bottom w:w="0" w:type="dxa"/>
          </w:tblCellMar>
        </w:tblPrEx>
        <w:trPr>
          <w:tblHeader/>
        </w:trPr>
        <w:tc>
          <w:tcPr>
            <w:tcW w:w="26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4761F9DE" w14:textId="77777777" w:rsidR="00DA2422" w:rsidRDefault="00000000">
            <w:r>
              <w:rPr>
                <w:b/>
                <w:bCs/>
                <w:color w:val="FFFFFF"/>
                <w:sz w:val="18"/>
                <w:szCs w:val="18"/>
              </w:rPr>
              <w:t>CHAMP</w:t>
            </w:r>
          </w:p>
        </w:tc>
        <w:tc>
          <w:tcPr>
            <w:tcW w:w="6426"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14BB86E7" w14:textId="77777777" w:rsidR="00DA2422" w:rsidRDefault="00000000">
            <w:r>
              <w:rPr>
                <w:b/>
                <w:bCs/>
                <w:color w:val="FFFFFF"/>
                <w:sz w:val="18"/>
                <w:szCs w:val="18"/>
              </w:rPr>
              <w:t>INFORMATION</w:t>
            </w:r>
          </w:p>
        </w:tc>
      </w:tr>
      <w:tr w:rsidR="00DA2422" w14:paraId="12648CA2" w14:textId="77777777">
        <w:tblPrEx>
          <w:tblCellMar>
            <w:top w:w="0" w:type="dxa"/>
            <w:bottom w:w="0" w:type="dxa"/>
          </w:tblCellMar>
        </w:tblPrEx>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60C2563" w14:textId="77777777" w:rsidR="00DA2422" w:rsidRDefault="00000000">
            <w:r>
              <w:rPr>
                <w:b/>
                <w:bCs/>
                <w:color w:val="222222"/>
                <w:sz w:val="18"/>
                <w:szCs w:val="18"/>
              </w:rPr>
              <w:t>Référence Rapport</w:t>
            </w:r>
          </w:p>
        </w:tc>
        <w:tc>
          <w:tcPr>
            <w:tcW w:w="64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B03230E" w14:textId="77777777" w:rsidR="00DA2422" w:rsidRDefault="00000000">
            <w:r>
              <w:rPr>
                <w:color w:val="222222"/>
                <w:sz w:val="18"/>
                <w:szCs w:val="18"/>
              </w:rPr>
              <w:t>QC-TM-2025-001-RPT-v1.0</w:t>
            </w:r>
          </w:p>
        </w:tc>
      </w:tr>
      <w:tr w:rsidR="00DA2422" w14:paraId="77AE35F2" w14:textId="77777777">
        <w:tblPrEx>
          <w:tblCellMar>
            <w:top w:w="0" w:type="dxa"/>
            <w:bottom w:w="0" w:type="dxa"/>
          </w:tblCellMar>
        </w:tblPrEx>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673CD56" w14:textId="77777777" w:rsidR="00DA2422" w:rsidRDefault="00000000">
            <w:r>
              <w:rPr>
                <w:b/>
                <w:bCs/>
                <w:color w:val="222222"/>
                <w:sz w:val="18"/>
                <w:szCs w:val="18"/>
              </w:rPr>
              <w:t>Produit</w:t>
            </w:r>
          </w:p>
        </w:tc>
        <w:tc>
          <w:tcPr>
            <w:tcW w:w="64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39935B6" w14:textId="77777777" w:rsidR="00DA2422" w:rsidRDefault="00000000">
            <w:r>
              <w:rPr>
                <w:color w:val="222222"/>
                <w:sz w:val="18"/>
                <w:szCs w:val="18"/>
              </w:rPr>
              <w:t>Principe Actif X – Comprimé 100 mg</w:t>
            </w:r>
          </w:p>
        </w:tc>
      </w:tr>
      <w:tr w:rsidR="00DA2422" w14:paraId="6927B412" w14:textId="77777777">
        <w:tblPrEx>
          <w:tblCellMar>
            <w:top w:w="0" w:type="dxa"/>
            <w:bottom w:w="0" w:type="dxa"/>
          </w:tblCellMar>
        </w:tblPrEx>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15872E8" w14:textId="77777777" w:rsidR="00DA2422" w:rsidRDefault="00000000">
            <w:r>
              <w:rPr>
                <w:b/>
                <w:bCs/>
                <w:color w:val="222222"/>
                <w:sz w:val="18"/>
                <w:szCs w:val="18"/>
              </w:rPr>
              <w:t>Méthode</w:t>
            </w:r>
          </w:p>
        </w:tc>
        <w:tc>
          <w:tcPr>
            <w:tcW w:w="64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93D20FF" w14:textId="77777777" w:rsidR="00DA2422" w:rsidRDefault="00000000">
            <w:r>
              <w:rPr>
                <w:color w:val="222222"/>
                <w:sz w:val="18"/>
                <w:szCs w:val="18"/>
              </w:rPr>
              <w:t>Dosage HPLC C18 – Détection UV 254 nm – Phase inverse</w:t>
            </w:r>
          </w:p>
        </w:tc>
      </w:tr>
      <w:tr w:rsidR="00DA2422" w14:paraId="30B007B8" w14:textId="77777777">
        <w:tblPrEx>
          <w:tblCellMar>
            <w:top w:w="0" w:type="dxa"/>
            <w:bottom w:w="0" w:type="dxa"/>
          </w:tblCellMar>
        </w:tblPrEx>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33403C9" w14:textId="77777777" w:rsidR="00DA2422" w:rsidRDefault="00000000">
            <w:r>
              <w:rPr>
                <w:b/>
                <w:bCs/>
                <w:color w:val="222222"/>
                <w:sz w:val="18"/>
                <w:szCs w:val="18"/>
              </w:rPr>
              <w:t>Lab Émetteur</w:t>
            </w:r>
          </w:p>
        </w:tc>
        <w:tc>
          <w:tcPr>
            <w:tcW w:w="64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D82096A" w14:textId="77777777" w:rsidR="00DA2422" w:rsidRDefault="00000000">
            <w:r>
              <w:rPr>
                <w:color w:val="222222"/>
                <w:sz w:val="18"/>
                <w:szCs w:val="18"/>
              </w:rPr>
              <w:t>Site A – Unité R&amp;D Analytique</w:t>
            </w:r>
          </w:p>
        </w:tc>
      </w:tr>
      <w:tr w:rsidR="00DA2422" w14:paraId="2B5C6BBA" w14:textId="77777777">
        <w:tblPrEx>
          <w:tblCellMar>
            <w:top w:w="0" w:type="dxa"/>
            <w:bottom w:w="0" w:type="dxa"/>
          </w:tblCellMar>
        </w:tblPrEx>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C24DA02" w14:textId="77777777" w:rsidR="00DA2422" w:rsidRDefault="00000000">
            <w:r>
              <w:rPr>
                <w:b/>
                <w:bCs/>
                <w:color w:val="222222"/>
                <w:sz w:val="18"/>
                <w:szCs w:val="18"/>
              </w:rPr>
              <w:t>Lab Récepteur</w:t>
            </w:r>
          </w:p>
        </w:tc>
        <w:tc>
          <w:tcPr>
            <w:tcW w:w="64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CCC7975" w14:textId="77777777" w:rsidR="00DA2422" w:rsidRDefault="00000000">
            <w:r>
              <w:rPr>
                <w:color w:val="222222"/>
                <w:sz w:val="18"/>
                <w:szCs w:val="18"/>
              </w:rPr>
              <w:t>Site B – Contrôle Qualité Production</w:t>
            </w:r>
          </w:p>
        </w:tc>
      </w:tr>
      <w:tr w:rsidR="00DA2422" w14:paraId="71D4E778" w14:textId="77777777">
        <w:tblPrEx>
          <w:tblCellMar>
            <w:top w:w="0" w:type="dxa"/>
            <w:bottom w:w="0" w:type="dxa"/>
          </w:tblCellMar>
        </w:tblPrEx>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39D7978" w14:textId="77777777" w:rsidR="00DA2422" w:rsidRDefault="00000000">
            <w:r>
              <w:rPr>
                <w:b/>
                <w:bCs/>
                <w:color w:val="222222"/>
                <w:sz w:val="18"/>
                <w:szCs w:val="18"/>
              </w:rPr>
              <w:t>Période d'étude</w:t>
            </w:r>
          </w:p>
        </w:tc>
        <w:tc>
          <w:tcPr>
            <w:tcW w:w="64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B499B3B" w14:textId="77777777" w:rsidR="00DA2422" w:rsidRDefault="00000000">
            <w:r>
              <w:rPr>
                <w:color w:val="222222"/>
                <w:sz w:val="18"/>
                <w:szCs w:val="18"/>
              </w:rPr>
              <w:t>10 janvier 2025 – 10 février 2025</w:t>
            </w:r>
          </w:p>
        </w:tc>
      </w:tr>
      <w:tr w:rsidR="00DA2422" w14:paraId="359619B9" w14:textId="77777777">
        <w:tblPrEx>
          <w:tblCellMar>
            <w:top w:w="0" w:type="dxa"/>
            <w:bottom w:w="0" w:type="dxa"/>
          </w:tblCellMar>
        </w:tblPrEx>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FC0D9E9" w14:textId="77777777" w:rsidR="00DA2422" w:rsidRDefault="00000000">
            <w:r>
              <w:rPr>
                <w:b/>
                <w:bCs/>
                <w:color w:val="222222"/>
                <w:sz w:val="18"/>
                <w:szCs w:val="18"/>
              </w:rPr>
              <w:t>Date du rapport</w:t>
            </w:r>
          </w:p>
        </w:tc>
        <w:tc>
          <w:tcPr>
            <w:tcW w:w="64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4748819" w14:textId="77777777" w:rsidR="00DA2422" w:rsidRDefault="00000000">
            <w:r>
              <w:rPr>
                <w:color w:val="222222"/>
                <w:sz w:val="18"/>
                <w:szCs w:val="18"/>
              </w:rPr>
              <w:t>18 mars 2025</w:t>
            </w:r>
          </w:p>
        </w:tc>
      </w:tr>
      <w:tr w:rsidR="00DA2422" w14:paraId="0590271C" w14:textId="77777777">
        <w:tblPrEx>
          <w:tblCellMar>
            <w:top w:w="0" w:type="dxa"/>
            <w:bottom w:w="0" w:type="dxa"/>
          </w:tblCellMar>
        </w:tblPrEx>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A65A4BF" w14:textId="77777777" w:rsidR="00DA2422" w:rsidRDefault="00000000">
            <w:r>
              <w:rPr>
                <w:b/>
                <w:bCs/>
                <w:color w:val="222222"/>
                <w:sz w:val="18"/>
                <w:szCs w:val="18"/>
              </w:rPr>
              <w:t>Responsable rédaction</w:t>
            </w:r>
          </w:p>
        </w:tc>
        <w:tc>
          <w:tcPr>
            <w:tcW w:w="64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86E2BBA" w14:textId="10F9903D" w:rsidR="00DA2422" w:rsidRDefault="00000000">
            <w:r>
              <w:rPr>
                <w:color w:val="222222"/>
                <w:sz w:val="18"/>
                <w:szCs w:val="18"/>
              </w:rPr>
              <w:t xml:space="preserve">Dr. </w:t>
            </w:r>
            <w:r w:rsidR="00B05468">
              <w:rPr>
                <w:color w:val="222222"/>
                <w:sz w:val="18"/>
                <w:szCs w:val="18"/>
              </w:rPr>
              <w:t>R</w:t>
            </w:r>
            <w:r>
              <w:rPr>
                <w:color w:val="222222"/>
                <w:sz w:val="18"/>
                <w:szCs w:val="18"/>
              </w:rPr>
              <w:t xml:space="preserve">. </w:t>
            </w:r>
            <w:r w:rsidR="00B05468">
              <w:rPr>
                <w:color w:val="222222"/>
                <w:sz w:val="18"/>
                <w:szCs w:val="18"/>
              </w:rPr>
              <w:t>BERKANI</w:t>
            </w:r>
            <w:r>
              <w:rPr>
                <w:color w:val="222222"/>
                <w:sz w:val="18"/>
                <w:szCs w:val="18"/>
              </w:rPr>
              <w:t xml:space="preserve"> – Directeur Validation Analytique</w:t>
            </w:r>
          </w:p>
        </w:tc>
      </w:tr>
      <w:tr w:rsidR="00DA2422" w14:paraId="0775D83C" w14:textId="77777777">
        <w:tblPrEx>
          <w:tblCellMar>
            <w:top w:w="0" w:type="dxa"/>
            <w:bottom w:w="0" w:type="dxa"/>
          </w:tblCellMar>
        </w:tblPrEx>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6391AEB" w14:textId="77777777" w:rsidR="00DA2422" w:rsidRDefault="00000000">
            <w:r>
              <w:rPr>
                <w:b/>
                <w:bCs/>
                <w:color w:val="222222"/>
                <w:sz w:val="18"/>
                <w:szCs w:val="18"/>
              </w:rPr>
              <w:t>DÉCISION FINALE</w:t>
            </w:r>
          </w:p>
        </w:tc>
        <w:tc>
          <w:tcPr>
            <w:tcW w:w="6426"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57CA5042" w14:textId="77777777" w:rsidR="00DA2422" w:rsidRDefault="00000000">
            <w:r>
              <w:rPr>
                <w:b/>
                <w:bCs/>
                <w:color w:val="00703C"/>
                <w:sz w:val="18"/>
                <w:szCs w:val="18"/>
              </w:rPr>
              <w:t>✅  TRANSFERT ACCEPTÉ – SANS RESTRICTION</w:t>
            </w:r>
          </w:p>
        </w:tc>
      </w:tr>
    </w:tbl>
    <w:p w14:paraId="4EF52A9F" w14:textId="77777777" w:rsidR="00DA2422" w:rsidRDefault="00DA2422">
      <w:pPr>
        <w:spacing w:before="80" w:after="80"/>
      </w:pPr>
    </w:p>
    <w:p w14:paraId="2E70F1C6" w14:textId="77777777" w:rsidR="00DA2422" w:rsidRDefault="00DA2422">
      <w:pPr>
        <w:spacing w:before="80" w:after="8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8"/>
        <w:gridCol w:w="3009"/>
        <w:gridCol w:w="3009"/>
      </w:tblGrid>
      <w:tr w:rsidR="00DA2422" w14:paraId="6B674733" w14:textId="77777777">
        <w:tblPrEx>
          <w:tblCellMar>
            <w:top w:w="0" w:type="dxa"/>
            <w:bottom w:w="0" w:type="dxa"/>
          </w:tblCellMar>
        </w:tblPrEx>
        <w:trPr>
          <w:tblHeader/>
        </w:trPr>
        <w:tc>
          <w:tcPr>
            <w:tcW w:w="3008"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3DF814DE" w14:textId="77777777" w:rsidR="00DA2422" w:rsidRDefault="00000000">
            <w:r>
              <w:rPr>
                <w:b/>
                <w:bCs/>
                <w:color w:val="FFFFFF"/>
                <w:sz w:val="18"/>
                <w:szCs w:val="18"/>
              </w:rPr>
              <w:t>Rédigé par</w:t>
            </w:r>
          </w:p>
        </w:tc>
        <w:tc>
          <w:tcPr>
            <w:tcW w:w="3009"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71455D9D" w14:textId="77777777" w:rsidR="00DA2422" w:rsidRDefault="00000000">
            <w:r>
              <w:rPr>
                <w:b/>
                <w:bCs/>
                <w:color w:val="FFFFFF"/>
                <w:sz w:val="18"/>
                <w:szCs w:val="18"/>
              </w:rPr>
              <w:t>Vérifié par</w:t>
            </w:r>
          </w:p>
        </w:tc>
        <w:tc>
          <w:tcPr>
            <w:tcW w:w="3009"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0D254F7E" w14:textId="77777777" w:rsidR="00DA2422" w:rsidRDefault="00000000">
            <w:r>
              <w:rPr>
                <w:b/>
                <w:bCs/>
                <w:color w:val="FFFFFF"/>
                <w:sz w:val="18"/>
                <w:szCs w:val="18"/>
              </w:rPr>
              <w:t>Approuvé par</w:t>
            </w:r>
          </w:p>
        </w:tc>
      </w:tr>
      <w:tr w:rsidR="00DA2422" w14:paraId="28EF23A8" w14:textId="77777777">
        <w:tblPrEx>
          <w:tblCellMar>
            <w:top w:w="0" w:type="dxa"/>
            <w:bottom w:w="0" w:type="dxa"/>
          </w:tblCellMar>
        </w:tblPrEx>
        <w:tc>
          <w:tcPr>
            <w:tcW w:w="3008"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42352BB" w14:textId="33337908" w:rsidR="00DA2422" w:rsidRDefault="00B05468">
            <w:r>
              <w:t>RB</w:t>
            </w:r>
          </w:p>
        </w:tc>
        <w:tc>
          <w:tcPr>
            <w:tcW w:w="3009"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A29BCA8" w14:textId="4C5192FF" w:rsidR="00DA2422" w:rsidRDefault="00B05468">
            <w:r>
              <w:rPr>
                <w:b/>
                <w:bCs/>
                <w:color w:val="222222"/>
                <w:sz w:val="18"/>
                <w:szCs w:val="18"/>
              </w:rPr>
              <w:t>RB</w:t>
            </w:r>
          </w:p>
        </w:tc>
        <w:tc>
          <w:tcPr>
            <w:tcW w:w="3009"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E374215" w14:textId="5F79A0A1" w:rsidR="00DA2422" w:rsidRDefault="00B05468">
            <w:r>
              <w:rPr>
                <w:b/>
                <w:bCs/>
                <w:color w:val="222222"/>
                <w:sz w:val="18"/>
                <w:szCs w:val="18"/>
              </w:rPr>
              <w:t>RB</w:t>
            </w:r>
          </w:p>
        </w:tc>
      </w:tr>
      <w:tr w:rsidR="00DA2422" w14:paraId="7725468E" w14:textId="77777777">
        <w:tblPrEx>
          <w:tblCellMar>
            <w:top w:w="0" w:type="dxa"/>
            <w:bottom w:w="0" w:type="dxa"/>
          </w:tblCellMar>
        </w:tblPrEx>
        <w:tc>
          <w:tcPr>
            <w:tcW w:w="3008"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937999A" w14:textId="77777777" w:rsidR="00DA2422" w:rsidRDefault="00000000">
            <w:r>
              <w:rPr>
                <w:color w:val="222222"/>
                <w:sz w:val="18"/>
                <w:szCs w:val="18"/>
              </w:rPr>
              <w:t>Directeur Validation</w:t>
            </w:r>
          </w:p>
        </w:tc>
        <w:tc>
          <w:tcPr>
            <w:tcW w:w="3009"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50CA446" w14:textId="77777777" w:rsidR="00DA2422" w:rsidRDefault="00000000">
            <w:r>
              <w:rPr>
                <w:color w:val="222222"/>
                <w:sz w:val="18"/>
                <w:szCs w:val="18"/>
              </w:rPr>
              <w:t>Chef de service QC</w:t>
            </w:r>
          </w:p>
        </w:tc>
        <w:tc>
          <w:tcPr>
            <w:tcW w:w="3009"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1071109" w14:textId="77777777" w:rsidR="00DA2422" w:rsidRDefault="00000000">
            <w:r>
              <w:rPr>
                <w:color w:val="222222"/>
                <w:sz w:val="18"/>
                <w:szCs w:val="18"/>
              </w:rPr>
              <w:t>Directeur Qualité</w:t>
            </w:r>
          </w:p>
        </w:tc>
      </w:tr>
      <w:tr w:rsidR="00DA2422" w14:paraId="3B0D727E" w14:textId="77777777">
        <w:tblPrEx>
          <w:tblCellMar>
            <w:top w:w="0" w:type="dxa"/>
            <w:bottom w:w="0" w:type="dxa"/>
          </w:tblCellMar>
        </w:tblPrEx>
        <w:tc>
          <w:tcPr>
            <w:tcW w:w="3008"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C10AFF1" w14:textId="77777777" w:rsidR="00DA2422" w:rsidRDefault="00000000">
            <w:r>
              <w:rPr>
                <w:color w:val="222222"/>
                <w:sz w:val="18"/>
                <w:szCs w:val="18"/>
              </w:rPr>
              <w:t>Date : 18/03/2025</w:t>
            </w:r>
          </w:p>
        </w:tc>
        <w:tc>
          <w:tcPr>
            <w:tcW w:w="3009"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73AA237" w14:textId="77777777" w:rsidR="00DA2422" w:rsidRDefault="00000000">
            <w:r>
              <w:rPr>
                <w:color w:val="222222"/>
                <w:sz w:val="18"/>
                <w:szCs w:val="18"/>
              </w:rPr>
              <w:t>Date : 18/03/2025</w:t>
            </w:r>
          </w:p>
        </w:tc>
        <w:tc>
          <w:tcPr>
            <w:tcW w:w="3009"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F6E06F2" w14:textId="77777777" w:rsidR="00DA2422" w:rsidRDefault="00000000">
            <w:r>
              <w:rPr>
                <w:color w:val="222222"/>
                <w:sz w:val="18"/>
                <w:szCs w:val="18"/>
              </w:rPr>
              <w:t>Date : 18/03/2025</w:t>
            </w:r>
          </w:p>
        </w:tc>
      </w:tr>
      <w:tr w:rsidR="00DA2422" w14:paraId="031CC00B" w14:textId="77777777">
        <w:tblPrEx>
          <w:tblCellMar>
            <w:top w:w="0" w:type="dxa"/>
            <w:bottom w:w="0" w:type="dxa"/>
          </w:tblCellMar>
        </w:tblPrEx>
        <w:tc>
          <w:tcPr>
            <w:tcW w:w="3008"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DEE19ED" w14:textId="77777777" w:rsidR="00DA2422" w:rsidRDefault="00000000">
            <w:r>
              <w:rPr>
                <w:color w:val="222222"/>
                <w:sz w:val="18"/>
                <w:szCs w:val="18"/>
              </w:rPr>
              <w:t>Signature : __________</w:t>
            </w:r>
          </w:p>
        </w:tc>
        <w:tc>
          <w:tcPr>
            <w:tcW w:w="3009"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2655DE3" w14:textId="77777777" w:rsidR="00DA2422" w:rsidRDefault="00000000">
            <w:r>
              <w:rPr>
                <w:color w:val="222222"/>
                <w:sz w:val="18"/>
                <w:szCs w:val="18"/>
              </w:rPr>
              <w:t>Signature : __________</w:t>
            </w:r>
          </w:p>
        </w:tc>
        <w:tc>
          <w:tcPr>
            <w:tcW w:w="3009"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5CF7734" w14:textId="77777777" w:rsidR="00DA2422" w:rsidRDefault="00000000">
            <w:r>
              <w:rPr>
                <w:color w:val="222222"/>
                <w:sz w:val="18"/>
                <w:szCs w:val="18"/>
              </w:rPr>
              <w:t>Signature : __________</w:t>
            </w:r>
          </w:p>
        </w:tc>
      </w:tr>
    </w:tbl>
    <w:p w14:paraId="0100084F" w14:textId="77777777" w:rsidR="00DA2422" w:rsidRDefault="00000000">
      <w:r>
        <w:br w:type="page"/>
      </w:r>
    </w:p>
    <w:p w14:paraId="794B6A43" w14:textId="77777777" w:rsidR="00DA2422" w:rsidRDefault="00000000">
      <w:pPr>
        <w:pStyle w:val="Titre1"/>
        <w:spacing w:after="160"/>
      </w:pPr>
      <w:r>
        <w:lastRenderedPageBreak/>
        <w:t>1. RÉSUMÉ EXÉCUTIF</w:t>
      </w:r>
    </w:p>
    <w:p w14:paraId="5D3872AD" w14:textId="77777777" w:rsidR="00DA2422" w:rsidRDefault="00000000">
      <w:pPr>
        <w:spacing w:before="60" w:after="60"/>
      </w:pPr>
      <w:r>
        <w:rPr>
          <w:color w:val="333333"/>
        </w:rPr>
        <w:t>Ce rapport constitue le document final officiel du transfert de la méthode analytique HPLC de dosage du Principe Actif X, réalisé conformément à la ligne directrice ICH Q2(R2) révisée (2022), Section 7 (Transfert de méthode) et Chapitre 6 (Critères d'équivalence). L'étude a été conduite du 10 janvier 2025 au 10 février 2025 entre le laboratoire émetteur (Site A – R&amp;D) et le laboratoire récepteur (Site B – Contrôle Qualité Production).</w:t>
      </w:r>
    </w:p>
    <w:p w14:paraId="59943961" w14:textId="77777777" w:rsidR="00DA2422" w:rsidRDefault="00DA2422">
      <w:pPr>
        <w:spacing w:before="80" w:after="8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DA2422" w14:paraId="4E58B261" w14:textId="77777777">
        <w:tblPrEx>
          <w:tblCellMar>
            <w:top w:w="0" w:type="dxa"/>
            <w:bottom w:w="0" w:type="dxa"/>
          </w:tblCellMar>
        </w:tblPrEx>
        <w:tc>
          <w:tcPr>
            <w:tcW w:w="9026"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266A129C" w14:textId="77777777" w:rsidR="00DA2422" w:rsidRDefault="00000000">
            <w:r>
              <w:rPr>
                <w:b/>
                <w:bCs/>
                <w:color w:val="00703C"/>
                <w:sz w:val="18"/>
                <w:szCs w:val="18"/>
              </w:rPr>
              <w:t>✅  CONCLUSION : L'ensemble des 8 paramètres analytiques requis par l'ICH Q2(R2) est conforme aux critères d'acceptation prédéfinis. Le laboratoire récepteur démontre une capacité analytique équivalente à celle du laboratoire émetteur. Le transfert de méthode est ACCEPTÉ sans restriction.</w:t>
            </w:r>
          </w:p>
        </w:tc>
      </w:tr>
    </w:tbl>
    <w:p w14:paraId="3BC0068F" w14:textId="77777777" w:rsidR="00DA2422" w:rsidRDefault="00000000">
      <w:pPr>
        <w:pStyle w:val="Titre2"/>
      </w:pPr>
      <w:r>
        <w:t>1.1 Points Clés</w:t>
      </w:r>
    </w:p>
    <w:p w14:paraId="50C87530" w14:textId="77777777" w:rsidR="00DA2422" w:rsidRDefault="00000000">
      <w:pPr>
        <w:pStyle w:val="Paragraphedeliste"/>
        <w:numPr>
          <w:ilvl w:val="0"/>
          <w:numId w:val="2"/>
        </w:numPr>
        <w:spacing w:before="40" w:after="40"/>
      </w:pPr>
      <w:r>
        <w:rPr>
          <w:color w:val="333333"/>
        </w:rPr>
        <w:t>Récupération moyenne : Émetteur 100.12 % – Récepteur 100.04 % (critère 98–102 %)</w:t>
      </w:r>
    </w:p>
    <w:p w14:paraId="35449917" w14:textId="77777777" w:rsidR="00DA2422" w:rsidRDefault="00000000">
      <w:pPr>
        <w:pStyle w:val="Paragraphedeliste"/>
        <w:numPr>
          <w:ilvl w:val="0"/>
          <w:numId w:val="2"/>
        </w:numPr>
        <w:spacing w:before="40" w:after="40"/>
      </w:pPr>
      <w:r>
        <w:rPr>
          <w:color w:val="333333"/>
        </w:rPr>
        <w:t>Précision intra-jour : RSD max 0.62 % – Précision inter-jours : RSD max 0.95 % (critères ≤2 % / ≤3 %)</w:t>
      </w:r>
    </w:p>
    <w:p w14:paraId="23B1DB5A" w14:textId="77777777" w:rsidR="00DA2422" w:rsidRDefault="00000000">
      <w:pPr>
        <w:pStyle w:val="Paragraphedeliste"/>
        <w:numPr>
          <w:ilvl w:val="0"/>
          <w:numId w:val="2"/>
        </w:numPr>
        <w:spacing w:before="40" w:after="40"/>
      </w:pPr>
      <w:r>
        <w:rPr>
          <w:color w:val="333333"/>
        </w:rPr>
        <w:t>Linéarité excellente : R² = 0.9997–0.9998 sur la gamme 50–150 %</w:t>
      </w:r>
    </w:p>
    <w:p w14:paraId="7938D6EC" w14:textId="77777777" w:rsidR="00DA2422" w:rsidRDefault="00000000">
      <w:pPr>
        <w:pStyle w:val="Paragraphedeliste"/>
        <w:numPr>
          <w:ilvl w:val="0"/>
          <w:numId w:val="2"/>
        </w:numPr>
        <w:spacing w:before="40" w:after="40"/>
      </w:pPr>
      <w:r>
        <w:rPr>
          <w:color w:val="333333"/>
        </w:rPr>
        <w:t>t-test bilatéral : p = 0.68 &gt;&gt; 0.05 → Absence de différence statistiquement significative</w:t>
      </w:r>
    </w:p>
    <w:p w14:paraId="149A03AA" w14:textId="77777777" w:rsidR="00DA2422" w:rsidRDefault="00000000">
      <w:pPr>
        <w:pStyle w:val="Paragraphedeliste"/>
        <w:numPr>
          <w:ilvl w:val="0"/>
          <w:numId w:val="2"/>
        </w:numPr>
        <w:spacing w:before="40" w:after="40"/>
      </w:pPr>
      <w:r>
        <w:rPr>
          <w:color w:val="333333"/>
        </w:rPr>
        <w:t>LOD = 0.02 %, LOQ = 0.05 % dans les deux laboratoires – Sensibilité équivalente</w:t>
      </w:r>
    </w:p>
    <w:p w14:paraId="738B41D5" w14:textId="77777777" w:rsidR="00DA2422" w:rsidRDefault="00000000">
      <w:r>
        <w:br w:type="page"/>
      </w:r>
    </w:p>
    <w:p w14:paraId="4069879C" w14:textId="77777777" w:rsidR="00DA2422" w:rsidRDefault="00000000">
      <w:pPr>
        <w:pStyle w:val="Titre1"/>
        <w:spacing w:after="160"/>
      </w:pPr>
      <w:r>
        <w:lastRenderedPageBreak/>
        <w:t>2. CONTEXTE ET OBJECTIFS</w:t>
      </w:r>
    </w:p>
    <w:p w14:paraId="2B842FA2" w14:textId="77777777" w:rsidR="00DA2422" w:rsidRDefault="00000000">
      <w:pPr>
        <w:spacing w:before="60" w:after="60"/>
      </w:pPr>
      <w:r>
        <w:rPr>
          <w:color w:val="333333"/>
        </w:rPr>
        <w:t>Le transfert de méthode répond à la nécessité industrielle de délocaliser les analyses de contrôle qualité du principe actif X vers le Site B, en anticipation du démarrage de la production commerciale. L'objectif principal est de démontrer la capacité du laboratoire récepteur à obtenir des résultats analytiques équivalents à ceux du laboratoire émetteur, dans le cadre réglementaire applicable.</w:t>
      </w:r>
    </w:p>
    <w:p w14:paraId="09242A07" w14:textId="77777777" w:rsidR="00DA2422" w:rsidRDefault="00000000">
      <w:pPr>
        <w:pStyle w:val="Titre2"/>
      </w:pPr>
      <w:r>
        <w:t>2.1 Méthode Transférée</w:t>
      </w:r>
    </w:p>
    <w:p w14:paraId="4B6D0FA8" w14:textId="77777777" w:rsidR="00DA2422" w:rsidRDefault="00000000">
      <w:pPr>
        <w:spacing w:before="60" w:after="60"/>
      </w:pPr>
      <w:r>
        <w:rPr>
          <w:color w:val="333333"/>
        </w:rPr>
        <w:t>La méthode HPLC en phase inverse sur colonne C18 (150 × 4.6 mm, 5 µm) utilise une élution en gradient avec détection UV à 254 nm. Elle permet la quantification du principe actif X dans la gamme de 50 à 150 % de la concentration nominale, avec une durée d'analyse de 15 minutes par injection.</w:t>
      </w:r>
    </w:p>
    <w:p w14:paraId="31FE73F4" w14:textId="77777777" w:rsidR="00DA2422" w:rsidRDefault="00000000">
      <w:pPr>
        <w:pStyle w:val="Titre2"/>
      </w:pPr>
      <w:r>
        <w:t>2.2 Approche de Transfert – ICH Q2(R2) Option B</w:t>
      </w:r>
    </w:p>
    <w:p w14:paraId="09B31BE7" w14:textId="77777777" w:rsidR="00DA2422" w:rsidRDefault="00000000">
      <w:pPr>
        <w:spacing w:before="60" w:after="60"/>
      </w:pPr>
      <w:r>
        <w:rPr>
          <w:color w:val="333333"/>
        </w:rPr>
        <w:t>Conformément à la Section 7.2 de l'ICH Q2(R2), l'approche retenue est l'étude comparative (Option B), qui consiste en une exécution parallèle du protocole dans les deux laboratoires suivie d'une analyse statistique comparative. Cette approche est la plus rigoureuse et génère le niveau d'evidence le plus élevé.</w:t>
      </w:r>
    </w:p>
    <w:p w14:paraId="3742329A" w14:textId="77777777" w:rsidR="00DA2422" w:rsidRDefault="00000000">
      <w:r>
        <w:br w:type="page"/>
      </w:r>
    </w:p>
    <w:p w14:paraId="019C14F1" w14:textId="77777777" w:rsidR="00DA2422" w:rsidRDefault="00000000">
      <w:pPr>
        <w:pStyle w:val="Titre1"/>
        <w:spacing w:after="160"/>
      </w:pPr>
      <w:r>
        <w:lastRenderedPageBreak/>
        <w:t>3. PLAN EXPÉRIMENTAL</w:t>
      </w:r>
    </w:p>
    <w:p w14:paraId="5BDC109B" w14:textId="77777777" w:rsidR="00DA2422" w:rsidRDefault="00000000">
      <w:pPr>
        <w:pStyle w:val="Titre2"/>
      </w:pPr>
      <w:r>
        <w:t>3.1 Design de l'Étude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5826"/>
      </w:tblGrid>
      <w:tr w:rsidR="00DA2422" w14:paraId="79CD6CFC" w14:textId="77777777">
        <w:tblPrEx>
          <w:tblCellMar>
            <w:top w:w="0" w:type="dxa"/>
            <w:bottom w:w="0" w:type="dxa"/>
          </w:tblCellMar>
        </w:tblPrEx>
        <w:trPr>
          <w:tblHeader/>
        </w:trPr>
        <w:tc>
          <w:tcPr>
            <w:tcW w:w="32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2475E6D9" w14:textId="77777777" w:rsidR="00DA2422" w:rsidRDefault="00000000">
            <w:r>
              <w:rPr>
                <w:b/>
                <w:bCs/>
                <w:color w:val="FFFFFF"/>
                <w:sz w:val="18"/>
                <w:szCs w:val="18"/>
              </w:rPr>
              <w:t>Facteur</w:t>
            </w:r>
          </w:p>
        </w:tc>
        <w:tc>
          <w:tcPr>
            <w:tcW w:w="5826"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5A25DE49" w14:textId="77777777" w:rsidR="00DA2422" w:rsidRDefault="00000000">
            <w:r>
              <w:rPr>
                <w:b/>
                <w:bCs/>
                <w:color w:val="FFFFFF"/>
                <w:sz w:val="18"/>
                <w:szCs w:val="18"/>
              </w:rPr>
              <w:t>Modalités</w:t>
            </w:r>
          </w:p>
        </w:tc>
      </w:tr>
      <w:tr w:rsidR="00DA2422" w14:paraId="0E651426" w14:textId="77777777">
        <w:tblPrEx>
          <w:tblCellMar>
            <w:top w:w="0" w:type="dxa"/>
            <w:bottom w:w="0" w:type="dxa"/>
          </w:tblCellMar>
        </w:tblPrEx>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8DAF0EA" w14:textId="77777777" w:rsidR="00DA2422" w:rsidRDefault="00000000">
            <w:r>
              <w:rPr>
                <w:b/>
                <w:bCs/>
                <w:color w:val="222222"/>
                <w:sz w:val="18"/>
                <w:szCs w:val="18"/>
              </w:rPr>
              <w:t>Niveaux de concentration</w:t>
            </w:r>
          </w:p>
        </w:tc>
        <w:tc>
          <w:tcPr>
            <w:tcW w:w="58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259141A" w14:textId="77777777" w:rsidR="00DA2422" w:rsidRDefault="00000000">
            <w:r>
              <w:rPr>
                <w:color w:val="222222"/>
                <w:sz w:val="18"/>
                <w:szCs w:val="18"/>
              </w:rPr>
              <w:t>80 %, 100 %, 120 % de la concentration nominale (1.0 mg/mL)</w:t>
            </w:r>
          </w:p>
        </w:tc>
      </w:tr>
      <w:tr w:rsidR="00DA2422" w14:paraId="0FF4D1A7" w14:textId="77777777">
        <w:tblPrEx>
          <w:tblCellMar>
            <w:top w:w="0" w:type="dxa"/>
            <w:bottom w:w="0" w:type="dxa"/>
          </w:tblCellMar>
        </w:tblPrEx>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6C29C18" w14:textId="77777777" w:rsidR="00DA2422" w:rsidRDefault="00000000">
            <w:r>
              <w:rPr>
                <w:b/>
                <w:bCs/>
                <w:color w:val="222222"/>
                <w:sz w:val="18"/>
                <w:szCs w:val="18"/>
              </w:rPr>
              <w:t>Analystes</w:t>
            </w:r>
          </w:p>
        </w:tc>
        <w:tc>
          <w:tcPr>
            <w:tcW w:w="58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2EB1798" w14:textId="77777777" w:rsidR="00DA2422" w:rsidRDefault="00000000">
            <w:r>
              <w:rPr>
                <w:color w:val="222222"/>
                <w:sz w:val="18"/>
                <w:szCs w:val="18"/>
              </w:rPr>
              <w:t>2 analystes par laboratoire (analystes qualifiés, expérience ≥ 2 ans)</w:t>
            </w:r>
          </w:p>
        </w:tc>
      </w:tr>
      <w:tr w:rsidR="00DA2422" w14:paraId="37F8056D" w14:textId="77777777">
        <w:tblPrEx>
          <w:tblCellMar>
            <w:top w:w="0" w:type="dxa"/>
            <w:bottom w:w="0" w:type="dxa"/>
          </w:tblCellMar>
        </w:tblPrEx>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E1BA653" w14:textId="77777777" w:rsidR="00DA2422" w:rsidRDefault="00000000">
            <w:r>
              <w:rPr>
                <w:b/>
                <w:bCs/>
                <w:color w:val="222222"/>
                <w:sz w:val="18"/>
                <w:szCs w:val="18"/>
              </w:rPr>
              <w:t>Jours d'analyse</w:t>
            </w:r>
          </w:p>
        </w:tc>
        <w:tc>
          <w:tcPr>
            <w:tcW w:w="58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5C8808A" w14:textId="77777777" w:rsidR="00DA2422" w:rsidRDefault="00000000">
            <w:r>
              <w:rPr>
                <w:color w:val="222222"/>
                <w:sz w:val="18"/>
                <w:szCs w:val="18"/>
              </w:rPr>
              <w:t>3 jours non consécutifs (J1, J2, J3) sur une période de 2 semaines</w:t>
            </w:r>
          </w:p>
        </w:tc>
      </w:tr>
      <w:tr w:rsidR="00DA2422" w14:paraId="02584493" w14:textId="77777777">
        <w:tblPrEx>
          <w:tblCellMar>
            <w:top w:w="0" w:type="dxa"/>
            <w:bottom w:w="0" w:type="dxa"/>
          </w:tblCellMar>
        </w:tblPrEx>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0F4F187" w14:textId="77777777" w:rsidR="00DA2422" w:rsidRDefault="00000000">
            <w:r>
              <w:rPr>
                <w:b/>
                <w:bCs/>
                <w:color w:val="222222"/>
                <w:sz w:val="18"/>
                <w:szCs w:val="18"/>
              </w:rPr>
              <w:t>Réplicats</w:t>
            </w:r>
          </w:p>
        </w:tc>
        <w:tc>
          <w:tcPr>
            <w:tcW w:w="58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FE29419" w14:textId="77777777" w:rsidR="00DA2422" w:rsidRDefault="00000000">
            <w:r>
              <w:rPr>
                <w:color w:val="222222"/>
                <w:sz w:val="18"/>
                <w:szCs w:val="18"/>
              </w:rPr>
              <w:t>3 réplicats indépendants par niveau et par jour (préparations séparées)</w:t>
            </w:r>
          </w:p>
        </w:tc>
      </w:tr>
      <w:tr w:rsidR="00DA2422" w14:paraId="6121B150" w14:textId="77777777">
        <w:tblPrEx>
          <w:tblCellMar>
            <w:top w:w="0" w:type="dxa"/>
            <w:bottom w:w="0" w:type="dxa"/>
          </w:tblCellMar>
        </w:tblPrEx>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F4B6571" w14:textId="77777777" w:rsidR="00DA2422" w:rsidRDefault="00000000">
            <w:r>
              <w:rPr>
                <w:b/>
                <w:bCs/>
                <w:color w:val="222222"/>
                <w:sz w:val="18"/>
                <w:szCs w:val="18"/>
              </w:rPr>
              <w:t>Total mesures / Lab</w:t>
            </w:r>
          </w:p>
        </w:tc>
        <w:tc>
          <w:tcPr>
            <w:tcW w:w="58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A7F4FB5" w14:textId="77777777" w:rsidR="00DA2422" w:rsidRDefault="00000000">
            <w:r>
              <w:rPr>
                <w:color w:val="222222"/>
                <w:sz w:val="18"/>
                <w:szCs w:val="18"/>
              </w:rPr>
              <w:t>3 niveaux × 2 analystes × 3 jours × 3 réplicats = 54 mesures minimum</w:t>
            </w:r>
          </w:p>
        </w:tc>
      </w:tr>
      <w:tr w:rsidR="00DA2422" w14:paraId="3BBC1758" w14:textId="77777777">
        <w:tblPrEx>
          <w:tblCellMar>
            <w:top w:w="0" w:type="dxa"/>
            <w:bottom w:w="0" w:type="dxa"/>
          </w:tblCellMar>
        </w:tblPrEx>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49C2CBE" w14:textId="77777777" w:rsidR="00DA2422" w:rsidRDefault="00000000">
            <w:r>
              <w:rPr>
                <w:b/>
                <w:bCs/>
                <w:color w:val="222222"/>
                <w:sz w:val="18"/>
                <w:szCs w:val="18"/>
              </w:rPr>
              <w:t>Substance de référence</w:t>
            </w:r>
          </w:p>
        </w:tc>
        <w:tc>
          <w:tcPr>
            <w:tcW w:w="58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66D5754" w14:textId="77777777" w:rsidR="00DA2422" w:rsidRDefault="00000000">
            <w:r>
              <w:rPr>
                <w:color w:val="222222"/>
                <w:sz w:val="18"/>
                <w:szCs w:val="18"/>
              </w:rPr>
              <w:t>CRS lot REF-2025-001, pureté 99.7 %, même lot pour les deux laboratoires</w:t>
            </w:r>
          </w:p>
        </w:tc>
      </w:tr>
    </w:tbl>
    <w:p w14:paraId="39D85F0A" w14:textId="77777777" w:rsidR="00DA2422" w:rsidRDefault="00000000">
      <w:pPr>
        <w:pStyle w:val="Titre2"/>
      </w:pPr>
      <w:r>
        <w:t>3.2 Critères de Performances du Système Chromatographique</w:t>
      </w:r>
    </w:p>
    <w:p w14:paraId="3CC2D4D4" w14:textId="77777777" w:rsidR="00DA2422" w:rsidRDefault="00000000">
      <w:pPr>
        <w:spacing w:before="60" w:after="60"/>
      </w:pPr>
      <w:r>
        <w:rPr>
          <w:color w:val="333333"/>
        </w:rPr>
        <w:t>Avant chaque séquence d'analyse, les critères de performance système suivants ont été vérifiés et documentés dans les carnets de laboratoire certifiés :</w:t>
      </w:r>
    </w:p>
    <w:p w14:paraId="196BACD3" w14:textId="77777777" w:rsidR="00DA2422" w:rsidRDefault="00000000">
      <w:pPr>
        <w:pStyle w:val="Paragraphedeliste"/>
        <w:numPr>
          <w:ilvl w:val="0"/>
          <w:numId w:val="2"/>
        </w:numPr>
        <w:spacing w:before="40" w:after="40"/>
      </w:pPr>
      <w:r>
        <w:rPr>
          <w:color w:val="333333"/>
        </w:rPr>
        <w:t>Facteur de symétrie du pic principal : 0.8 – 1.5</w:t>
      </w:r>
    </w:p>
    <w:p w14:paraId="52D1CC07" w14:textId="77777777" w:rsidR="00DA2422" w:rsidRDefault="00000000">
      <w:pPr>
        <w:pStyle w:val="Paragraphedeliste"/>
        <w:numPr>
          <w:ilvl w:val="0"/>
          <w:numId w:val="2"/>
        </w:numPr>
        <w:spacing w:before="40" w:after="40"/>
      </w:pPr>
      <w:r>
        <w:rPr>
          <w:color w:val="333333"/>
        </w:rPr>
        <w:t>Nombre de plateaux théoriques : ≥ 2000</w:t>
      </w:r>
    </w:p>
    <w:p w14:paraId="558D1D48" w14:textId="77777777" w:rsidR="00DA2422" w:rsidRDefault="00000000">
      <w:pPr>
        <w:pStyle w:val="Paragraphedeliste"/>
        <w:numPr>
          <w:ilvl w:val="0"/>
          <w:numId w:val="2"/>
        </w:numPr>
        <w:spacing w:before="40" w:after="40"/>
      </w:pPr>
      <w:r>
        <w:rPr>
          <w:color w:val="333333"/>
        </w:rPr>
        <w:t>Résolution avec l'impureté principale adjacente : Rs ≥ 1.5</w:t>
      </w:r>
    </w:p>
    <w:p w14:paraId="21A92CD9" w14:textId="77777777" w:rsidR="00DA2422" w:rsidRDefault="00000000">
      <w:pPr>
        <w:pStyle w:val="Paragraphedeliste"/>
        <w:numPr>
          <w:ilvl w:val="0"/>
          <w:numId w:val="2"/>
        </w:numPr>
        <w:spacing w:before="40" w:after="40"/>
      </w:pPr>
      <w:r>
        <w:rPr>
          <w:color w:val="333333"/>
        </w:rPr>
        <w:t>Reproductibilité des injections (n=6) : RSD aire ≤ 0.5 %</w:t>
      </w:r>
    </w:p>
    <w:p w14:paraId="722A4491" w14:textId="77777777" w:rsidR="00DA2422" w:rsidRDefault="00000000">
      <w:r>
        <w:br w:type="page"/>
      </w:r>
    </w:p>
    <w:p w14:paraId="5A95504E" w14:textId="77777777" w:rsidR="00DA2422" w:rsidRDefault="00000000">
      <w:pPr>
        <w:pStyle w:val="Titre1"/>
        <w:spacing w:after="160"/>
      </w:pPr>
      <w:r>
        <w:lastRenderedPageBreak/>
        <w:t>4. RÉSULTATS ANALYTIQUES</w:t>
      </w:r>
    </w:p>
    <w:p w14:paraId="2D36B440" w14:textId="77777777" w:rsidR="00DA2422" w:rsidRDefault="00000000">
      <w:pPr>
        <w:pStyle w:val="Titre2"/>
      </w:pPr>
      <w:r>
        <w:t>4.1 Exactitude – Récupération (%)</w:t>
      </w:r>
    </w:p>
    <w:p w14:paraId="26ADD504" w14:textId="77777777" w:rsidR="00DA2422" w:rsidRDefault="00000000">
      <w:pPr>
        <w:spacing w:before="60" w:after="60"/>
      </w:pPr>
      <w:r>
        <w:rPr>
          <w:color w:val="333333"/>
        </w:rPr>
        <w:t>L'exactitude a été évaluée par le taux de récupération à trois niveaux de concentration. Le tableau ci-dessous présente les résultats obtenus dans les deux laboratoires :</w:t>
      </w:r>
    </w:p>
    <w:p w14:paraId="75D1C527" w14:textId="77777777" w:rsidR="00DA2422" w:rsidRDefault="00DA2422">
      <w:pPr>
        <w:spacing w:before="80" w:after="8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376"/>
        <w:gridCol w:w="1800"/>
        <w:gridCol w:w="1800"/>
        <w:gridCol w:w="1376"/>
        <w:gridCol w:w="1376"/>
        <w:gridCol w:w="1298"/>
      </w:tblGrid>
      <w:tr w:rsidR="00DA2422" w14:paraId="2111B3FC" w14:textId="77777777">
        <w:tblPrEx>
          <w:tblCellMar>
            <w:top w:w="0" w:type="dxa"/>
            <w:bottom w:w="0" w:type="dxa"/>
          </w:tblCellMar>
        </w:tblPrEx>
        <w:trPr>
          <w:tblHeader/>
        </w:trPr>
        <w:tc>
          <w:tcPr>
            <w:tcW w:w="13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0B856D0C" w14:textId="77777777" w:rsidR="00DA2422" w:rsidRDefault="00000000">
            <w:r>
              <w:rPr>
                <w:b/>
                <w:bCs/>
                <w:color w:val="FFFFFF"/>
                <w:sz w:val="18"/>
                <w:szCs w:val="18"/>
              </w:rPr>
              <w:t>Niveau</w:t>
            </w:r>
          </w:p>
        </w:tc>
        <w:tc>
          <w:tcPr>
            <w:tcW w:w="17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18B50CD9" w14:textId="77777777" w:rsidR="00DA2422" w:rsidRDefault="00000000">
            <w:r>
              <w:rPr>
                <w:b/>
                <w:bCs/>
                <w:color w:val="FFFFFF"/>
                <w:sz w:val="18"/>
                <w:szCs w:val="18"/>
              </w:rPr>
              <w:t>Moy. Émetteur (%)</w:t>
            </w:r>
          </w:p>
        </w:tc>
        <w:tc>
          <w:tcPr>
            <w:tcW w:w="17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74BAB01A" w14:textId="77777777" w:rsidR="00DA2422" w:rsidRDefault="00000000">
            <w:r>
              <w:rPr>
                <w:b/>
                <w:bCs/>
                <w:color w:val="FFFFFF"/>
                <w:sz w:val="18"/>
                <w:szCs w:val="18"/>
              </w:rPr>
              <w:t>Moy. Récepteur (%)</w:t>
            </w:r>
          </w:p>
        </w:tc>
        <w:tc>
          <w:tcPr>
            <w:tcW w:w="13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3902DC64" w14:textId="77777777" w:rsidR="00DA2422" w:rsidRDefault="00000000">
            <w:r>
              <w:rPr>
                <w:b/>
                <w:bCs/>
                <w:color w:val="FFFFFF"/>
                <w:sz w:val="18"/>
                <w:szCs w:val="18"/>
              </w:rPr>
              <w:t>RSD E (%)</w:t>
            </w:r>
          </w:p>
        </w:tc>
        <w:tc>
          <w:tcPr>
            <w:tcW w:w="13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3DCDC76A" w14:textId="77777777" w:rsidR="00DA2422" w:rsidRDefault="00000000">
            <w:r>
              <w:rPr>
                <w:b/>
                <w:bCs/>
                <w:color w:val="FFFFFF"/>
                <w:sz w:val="18"/>
                <w:szCs w:val="18"/>
              </w:rPr>
              <w:t>RSD R (%)</w:t>
            </w:r>
          </w:p>
        </w:tc>
        <w:tc>
          <w:tcPr>
            <w:tcW w:w="1226"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1A67F43E" w14:textId="77777777" w:rsidR="00DA2422" w:rsidRDefault="00000000">
            <w:r>
              <w:rPr>
                <w:b/>
                <w:bCs/>
                <w:color w:val="FFFFFF"/>
                <w:sz w:val="18"/>
                <w:szCs w:val="18"/>
              </w:rPr>
              <w:t>Statut</w:t>
            </w:r>
          </w:p>
        </w:tc>
      </w:tr>
      <w:tr w:rsidR="00DA2422" w14:paraId="601294F3" w14:textId="77777777">
        <w:tblPrEx>
          <w:tblCellMar>
            <w:top w:w="0" w:type="dxa"/>
            <w:bottom w:w="0" w:type="dxa"/>
          </w:tblCellMar>
        </w:tblPrEx>
        <w:tc>
          <w:tcPr>
            <w:tcW w:w="13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F328CA2" w14:textId="77777777" w:rsidR="00DA2422" w:rsidRDefault="00000000">
            <w:r>
              <w:rPr>
                <w:color w:val="222222"/>
                <w:sz w:val="18"/>
                <w:szCs w:val="18"/>
              </w:rPr>
              <w:t>80 %</w:t>
            </w:r>
          </w:p>
        </w:tc>
        <w:tc>
          <w:tcPr>
            <w:tcW w:w="1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14A04A3" w14:textId="77777777" w:rsidR="00DA2422" w:rsidRDefault="00000000">
            <w:pPr>
              <w:jc w:val="center"/>
            </w:pPr>
            <w:r>
              <w:rPr>
                <w:color w:val="222222"/>
                <w:sz w:val="18"/>
                <w:szCs w:val="18"/>
              </w:rPr>
              <w:t>100.18 ± 0.052</w:t>
            </w:r>
          </w:p>
        </w:tc>
        <w:tc>
          <w:tcPr>
            <w:tcW w:w="1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FA09643" w14:textId="77777777" w:rsidR="00DA2422" w:rsidRDefault="00000000">
            <w:pPr>
              <w:jc w:val="center"/>
            </w:pPr>
            <w:r>
              <w:rPr>
                <w:color w:val="222222"/>
                <w:sz w:val="18"/>
                <w:szCs w:val="18"/>
              </w:rPr>
              <w:t>100.07 ± 0.063</w:t>
            </w:r>
          </w:p>
        </w:tc>
        <w:tc>
          <w:tcPr>
            <w:tcW w:w="13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EB17942" w14:textId="77777777" w:rsidR="00DA2422" w:rsidRDefault="00000000">
            <w:pPr>
              <w:jc w:val="center"/>
            </w:pPr>
            <w:r>
              <w:rPr>
                <w:color w:val="222222"/>
                <w:sz w:val="18"/>
                <w:szCs w:val="18"/>
              </w:rPr>
              <w:t>0.45</w:t>
            </w:r>
          </w:p>
        </w:tc>
        <w:tc>
          <w:tcPr>
            <w:tcW w:w="13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985A88C" w14:textId="77777777" w:rsidR="00DA2422" w:rsidRDefault="00000000">
            <w:pPr>
              <w:jc w:val="center"/>
            </w:pPr>
            <w:r>
              <w:rPr>
                <w:color w:val="222222"/>
                <w:sz w:val="18"/>
                <w:szCs w:val="18"/>
              </w:rPr>
              <w:t>0.62</w:t>
            </w:r>
          </w:p>
        </w:tc>
        <w:tc>
          <w:tcPr>
            <w:tcW w:w="12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79FFF51" w14:textId="77777777" w:rsidR="00DA2422" w:rsidRDefault="00000000">
            <w:pPr>
              <w:jc w:val="center"/>
            </w:pPr>
            <w:r>
              <w:rPr>
                <w:b/>
                <w:bCs/>
                <w:color w:val="00703C"/>
                <w:sz w:val="18"/>
                <w:szCs w:val="18"/>
              </w:rPr>
              <w:t>✓</w:t>
            </w:r>
          </w:p>
        </w:tc>
      </w:tr>
      <w:tr w:rsidR="00DA2422" w14:paraId="3AAD4FBF" w14:textId="77777777">
        <w:tblPrEx>
          <w:tblCellMar>
            <w:top w:w="0" w:type="dxa"/>
            <w:bottom w:w="0" w:type="dxa"/>
          </w:tblCellMar>
        </w:tblPrEx>
        <w:tc>
          <w:tcPr>
            <w:tcW w:w="13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3E915E7" w14:textId="77777777" w:rsidR="00DA2422" w:rsidRDefault="00000000">
            <w:r>
              <w:rPr>
                <w:color w:val="222222"/>
                <w:sz w:val="18"/>
                <w:szCs w:val="18"/>
              </w:rPr>
              <w:t>100 %</w:t>
            </w:r>
          </w:p>
        </w:tc>
        <w:tc>
          <w:tcPr>
            <w:tcW w:w="1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FFA20C6" w14:textId="77777777" w:rsidR="00DA2422" w:rsidRDefault="00000000">
            <w:pPr>
              <w:jc w:val="center"/>
            </w:pPr>
            <w:r>
              <w:rPr>
                <w:color w:val="222222"/>
                <w:sz w:val="18"/>
                <w:szCs w:val="18"/>
              </w:rPr>
              <w:t>100.10 ± 0.043</w:t>
            </w:r>
          </w:p>
        </w:tc>
        <w:tc>
          <w:tcPr>
            <w:tcW w:w="1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9C82E50" w14:textId="77777777" w:rsidR="00DA2422" w:rsidRDefault="00000000">
            <w:pPr>
              <w:jc w:val="center"/>
            </w:pPr>
            <w:r>
              <w:rPr>
                <w:color w:val="222222"/>
                <w:sz w:val="18"/>
                <w:szCs w:val="18"/>
              </w:rPr>
              <w:t>100.02 ± 0.058</w:t>
            </w:r>
          </w:p>
        </w:tc>
        <w:tc>
          <w:tcPr>
            <w:tcW w:w="13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FA5797F" w14:textId="77777777" w:rsidR="00DA2422" w:rsidRDefault="00000000">
            <w:pPr>
              <w:jc w:val="center"/>
            </w:pPr>
            <w:r>
              <w:rPr>
                <w:color w:val="222222"/>
                <w:sz w:val="18"/>
                <w:szCs w:val="18"/>
              </w:rPr>
              <w:t>0.43</w:t>
            </w:r>
          </w:p>
        </w:tc>
        <w:tc>
          <w:tcPr>
            <w:tcW w:w="13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A32CD15" w14:textId="77777777" w:rsidR="00DA2422" w:rsidRDefault="00000000">
            <w:pPr>
              <w:jc w:val="center"/>
            </w:pPr>
            <w:r>
              <w:rPr>
                <w:color w:val="222222"/>
                <w:sz w:val="18"/>
                <w:szCs w:val="18"/>
              </w:rPr>
              <w:t>0.58</w:t>
            </w:r>
          </w:p>
        </w:tc>
        <w:tc>
          <w:tcPr>
            <w:tcW w:w="12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9F29791" w14:textId="77777777" w:rsidR="00DA2422" w:rsidRDefault="00000000">
            <w:pPr>
              <w:jc w:val="center"/>
            </w:pPr>
            <w:r>
              <w:rPr>
                <w:b/>
                <w:bCs/>
                <w:color w:val="00703C"/>
                <w:sz w:val="18"/>
                <w:szCs w:val="18"/>
              </w:rPr>
              <w:t>✓</w:t>
            </w:r>
          </w:p>
        </w:tc>
      </w:tr>
      <w:tr w:rsidR="00DA2422" w14:paraId="439DA7EA" w14:textId="77777777">
        <w:tblPrEx>
          <w:tblCellMar>
            <w:top w:w="0" w:type="dxa"/>
            <w:bottom w:w="0" w:type="dxa"/>
          </w:tblCellMar>
        </w:tblPrEx>
        <w:tc>
          <w:tcPr>
            <w:tcW w:w="13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5D92376" w14:textId="77777777" w:rsidR="00DA2422" w:rsidRDefault="00000000">
            <w:r>
              <w:rPr>
                <w:color w:val="222222"/>
                <w:sz w:val="18"/>
                <w:szCs w:val="18"/>
              </w:rPr>
              <w:t>120 %</w:t>
            </w:r>
          </w:p>
        </w:tc>
        <w:tc>
          <w:tcPr>
            <w:tcW w:w="1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6322DE0" w14:textId="77777777" w:rsidR="00DA2422" w:rsidRDefault="00000000">
            <w:pPr>
              <w:jc w:val="center"/>
            </w:pPr>
            <w:r>
              <w:rPr>
                <w:color w:val="222222"/>
                <w:sz w:val="18"/>
                <w:szCs w:val="18"/>
              </w:rPr>
              <w:t>100.08 ± 0.031</w:t>
            </w:r>
          </w:p>
        </w:tc>
        <w:tc>
          <w:tcPr>
            <w:tcW w:w="1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E16B335" w14:textId="77777777" w:rsidR="00DA2422" w:rsidRDefault="00000000">
            <w:pPr>
              <w:jc w:val="center"/>
            </w:pPr>
            <w:r>
              <w:rPr>
                <w:color w:val="222222"/>
                <w:sz w:val="18"/>
                <w:szCs w:val="18"/>
              </w:rPr>
              <w:t>100.04 ± 0.044</w:t>
            </w:r>
          </w:p>
        </w:tc>
        <w:tc>
          <w:tcPr>
            <w:tcW w:w="13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7E5C102" w14:textId="77777777" w:rsidR="00DA2422" w:rsidRDefault="00000000">
            <w:pPr>
              <w:jc w:val="center"/>
            </w:pPr>
            <w:r>
              <w:rPr>
                <w:color w:val="222222"/>
                <w:sz w:val="18"/>
                <w:szCs w:val="18"/>
              </w:rPr>
              <w:t>0.31</w:t>
            </w:r>
          </w:p>
        </w:tc>
        <w:tc>
          <w:tcPr>
            <w:tcW w:w="13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42A51E0" w14:textId="77777777" w:rsidR="00DA2422" w:rsidRDefault="00000000">
            <w:pPr>
              <w:jc w:val="center"/>
            </w:pPr>
            <w:r>
              <w:rPr>
                <w:color w:val="222222"/>
                <w:sz w:val="18"/>
                <w:szCs w:val="18"/>
              </w:rPr>
              <w:t>0.44</w:t>
            </w:r>
          </w:p>
        </w:tc>
        <w:tc>
          <w:tcPr>
            <w:tcW w:w="12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693EAA6" w14:textId="77777777" w:rsidR="00DA2422" w:rsidRDefault="00000000">
            <w:pPr>
              <w:jc w:val="center"/>
            </w:pPr>
            <w:r>
              <w:rPr>
                <w:b/>
                <w:bCs/>
                <w:color w:val="00703C"/>
                <w:sz w:val="18"/>
                <w:szCs w:val="18"/>
              </w:rPr>
              <w:t>✓</w:t>
            </w:r>
          </w:p>
        </w:tc>
      </w:tr>
      <w:tr w:rsidR="00DA2422" w14:paraId="67E7A633" w14:textId="77777777">
        <w:tblPrEx>
          <w:tblCellMar>
            <w:top w:w="0" w:type="dxa"/>
            <w:bottom w:w="0" w:type="dxa"/>
          </w:tblCellMar>
        </w:tblPrEx>
        <w:tc>
          <w:tcPr>
            <w:tcW w:w="13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23F8C09" w14:textId="77777777" w:rsidR="00DA2422" w:rsidRDefault="00000000">
            <w:r>
              <w:rPr>
                <w:b/>
                <w:bCs/>
                <w:color w:val="222222"/>
                <w:sz w:val="18"/>
                <w:szCs w:val="18"/>
              </w:rPr>
              <w:t>GLOBAL</w:t>
            </w:r>
          </w:p>
        </w:tc>
        <w:tc>
          <w:tcPr>
            <w:tcW w:w="1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AEBE872" w14:textId="77777777" w:rsidR="00DA2422" w:rsidRDefault="00000000">
            <w:pPr>
              <w:jc w:val="center"/>
            </w:pPr>
            <w:r>
              <w:rPr>
                <w:b/>
                <w:bCs/>
                <w:color w:val="222222"/>
                <w:sz w:val="18"/>
                <w:szCs w:val="18"/>
              </w:rPr>
              <w:t>100.12 ± 0.045</w:t>
            </w:r>
          </w:p>
        </w:tc>
        <w:tc>
          <w:tcPr>
            <w:tcW w:w="1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7413994" w14:textId="77777777" w:rsidR="00DA2422" w:rsidRDefault="00000000">
            <w:pPr>
              <w:jc w:val="center"/>
            </w:pPr>
            <w:r>
              <w:rPr>
                <w:b/>
                <w:bCs/>
                <w:color w:val="222222"/>
                <w:sz w:val="18"/>
                <w:szCs w:val="18"/>
              </w:rPr>
              <w:t>100.04 ± 0.055</w:t>
            </w:r>
          </w:p>
        </w:tc>
        <w:tc>
          <w:tcPr>
            <w:tcW w:w="13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C4AA646" w14:textId="77777777" w:rsidR="00DA2422" w:rsidRDefault="00000000">
            <w:pPr>
              <w:jc w:val="center"/>
            </w:pPr>
            <w:r>
              <w:rPr>
                <w:b/>
                <w:bCs/>
                <w:color w:val="222222"/>
                <w:sz w:val="18"/>
                <w:szCs w:val="18"/>
              </w:rPr>
              <w:t>0.45</w:t>
            </w:r>
          </w:p>
        </w:tc>
        <w:tc>
          <w:tcPr>
            <w:tcW w:w="13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6D9BE85" w14:textId="77777777" w:rsidR="00DA2422" w:rsidRDefault="00000000">
            <w:pPr>
              <w:jc w:val="center"/>
            </w:pPr>
            <w:r>
              <w:rPr>
                <w:b/>
                <w:bCs/>
                <w:color w:val="222222"/>
                <w:sz w:val="18"/>
                <w:szCs w:val="18"/>
              </w:rPr>
              <w:t>0.62</w:t>
            </w:r>
          </w:p>
        </w:tc>
        <w:tc>
          <w:tcPr>
            <w:tcW w:w="1226"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5A6ECE27" w14:textId="77777777" w:rsidR="00DA2422" w:rsidRDefault="00000000">
            <w:pPr>
              <w:jc w:val="center"/>
            </w:pPr>
            <w:r>
              <w:rPr>
                <w:b/>
                <w:bCs/>
                <w:color w:val="00703C"/>
                <w:sz w:val="18"/>
                <w:szCs w:val="18"/>
              </w:rPr>
              <w:t>✓ OK</w:t>
            </w:r>
          </w:p>
        </w:tc>
      </w:tr>
    </w:tbl>
    <w:p w14:paraId="3CDFF248" w14:textId="77777777" w:rsidR="00DA2422" w:rsidRDefault="00DA2422">
      <w:pPr>
        <w:spacing w:before="80" w:after="80"/>
      </w:pPr>
    </w:p>
    <w:p w14:paraId="765E8261" w14:textId="77777777" w:rsidR="00DA2422" w:rsidRDefault="00000000">
      <w:pPr>
        <w:spacing w:before="60" w:after="60"/>
      </w:pPr>
      <w:r>
        <w:rPr>
          <w:color w:val="333333"/>
        </w:rPr>
        <w:t>Toutes les valeurs de récupération sont comprises entre 98.0 et 102.0 %, critère minimal de l'ICH Q2(R2). La différence maximale observée entre les deux laboratoires est de 0.14 %, très largement en deçà de la limite de tolérance de 2.0 %. La reproductibilité (RSD) est excellente dans les deux laboratoires.</w:t>
      </w:r>
    </w:p>
    <w:p w14:paraId="22BCB55B" w14:textId="77777777" w:rsidR="00DA2422" w:rsidRDefault="00000000">
      <w:pPr>
        <w:pStyle w:val="Titre2"/>
      </w:pPr>
      <w:r>
        <w:t>4.2 Précision</w:t>
      </w:r>
    </w:p>
    <w:p w14:paraId="3C86301D" w14:textId="77777777" w:rsidR="00DA2422" w:rsidRDefault="00000000">
      <w:pPr>
        <w:pStyle w:val="Paragraphedeliste"/>
        <w:numPr>
          <w:ilvl w:val="0"/>
          <w:numId w:val="2"/>
        </w:numPr>
        <w:spacing w:before="40" w:after="40"/>
      </w:pPr>
      <w:r>
        <w:rPr>
          <w:color w:val="333333"/>
        </w:rPr>
        <w:t>Précision intra-jour : RSD = 0.45 % (Émetteur) et 0.62 % (Récepteur) – critère ≤ 2.0 % ✓</w:t>
      </w:r>
    </w:p>
    <w:p w14:paraId="02F08A07" w14:textId="77777777" w:rsidR="00DA2422" w:rsidRDefault="00000000">
      <w:pPr>
        <w:pStyle w:val="Paragraphedeliste"/>
        <w:numPr>
          <w:ilvl w:val="0"/>
          <w:numId w:val="2"/>
        </w:numPr>
        <w:spacing w:before="40" w:after="40"/>
      </w:pPr>
      <w:r>
        <w:rPr>
          <w:color w:val="333333"/>
        </w:rPr>
        <w:t>Précision inter-jours (Nested ANOVA) : RSD = 0.82 % (Émetteur) et 0.95 % (Récepteur) – critère ≤ 3.0 % ✓</w:t>
      </w:r>
    </w:p>
    <w:p w14:paraId="60EBD893" w14:textId="77777777" w:rsidR="00DA2422" w:rsidRDefault="00000000">
      <w:pPr>
        <w:pStyle w:val="Paragraphedeliste"/>
        <w:numPr>
          <w:ilvl w:val="0"/>
          <w:numId w:val="2"/>
        </w:numPr>
        <w:spacing w:before="40" w:after="40"/>
      </w:pPr>
      <w:r>
        <w:rPr>
          <w:color w:val="333333"/>
        </w:rPr>
        <w:t>Précision intermédiaire (composantes de variance) : contribution analyste &lt; 15 % de la variance totale</w:t>
      </w:r>
    </w:p>
    <w:p w14:paraId="52E07BC9" w14:textId="77777777" w:rsidR="00DA2422" w:rsidRDefault="00000000">
      <w:pPr>
        <w:pStyle w:val="Titre2"/>
      </w:pPr>
      <w:r>
        <w:t>4.3 Linéarité</w:t>
      </w:r>
    </w:p>
    <w:p w14:paraId="08F9AC95" w14:textId="77777777" w:rsidR="00DA2422" w:rsidRDefault="00000000">
      <w:pPr>
        <w:spacing w:before="60" w:after="60"/>
      </w:pPr>
      <w:r>
        <w:rPr>
          <w:color w:val="333333"/>
        </w:rPr>
        <w:t>La linéarité a été évaluée sur 10 points de calibration couvrant la gamme 50–150 %. Les résultats de la régression linéaire démontrent une excellente relation entre la réponse du détecteur et la concentration, dans les deux laboratoires.</w:t>
      </w:r>
    </w:p>
    <w:p w14:paraId="6D5E8C72" w14:textId="77777777" w:rsidR="00DA2422" w:rsidRDefault="00000000">
      <w:pPr>
        <w:pStyle w:val="Paragraphedeliste"/>
        <w:numPr>
          <w:ilvl w:val="0"/>
          <w:numId w:val="2"/>
        </w:numPr>
        <w:spacing w:before="40" w:after="40"/>
      </w:pPr>
      <w:r>
        <w:rPr>
          <w:color w:val="333333"/>
        </w:rPr>
        <w:t>R² Émetteur = 0.9998, R² Récepteur = 0.9997 (critère ≥ 0.999 ✓)</w:t>
      </w:r>
    </w:p>
    <w:p w14:paraId="5F3ED3B8" w14:textId="77777777" w:rsidR="00DA2422" w:rsidRDefault="00000000">
      <w:pPr>
        <w:pStyle w:val="Paragraphedeliste"/>
        <w:numPr>
          <w:ilvl w:val="0"/>
          <w:numId w:val="2"/>
        </w:numPr>
        <w:spacing w:before="40" w:after="40"/>
      </w:pPr>
      <w:r>
        <w:rPr>
          <w:color w:val="333333"/>
        </w:rPr>
        <w:t>Test de manque d'ajustement (Lack-of-Fit) : p = 0.31 (E) et p = 0.29 (R) – pas de non-linéarité</w:t>
      </w:r>
    </w:p>
    <w:p w14:paraId="084D1FAD" w14:textId="77777777" w:rsidR="00DA2422" w:rsidRDefault="00000000">
      <w:pPr>
        <w:pStyle w:val="Paragraphedeliste"/>
        <w:numPr>
          <w:ilvl w:val="0"/>
          <w:numId w:val="2"/>
        </w:numPr>
        <w:spacing w:before="40" w:after="40"/>
      </w:pPr>
      <w:r>
        <w:rPr>
          <w:color w:val="333333"/>
        </w:rPr>
        <w:t>Résidus centrés, distribution normale confirmée par le graphe Q-Q des résidus</w:t>
      </w:r>
    </w:p>
    <w:p w14:paraId="11C4DD8F" w14:textId="77777777" w:rsidR="00DA2422" w:rsidRDefault="00000000">
      <w:r>
        <w:br w:type="page"/>
      </w:r>
    </w:p>
    <w:p w14:paraId="487462C8" w14:textId="77777777" w:rsidR="00DA2422" w:rsidRDefault="00000000">
      <w:pPr>
        <w:pStyle w:val="Titre1"/>
        <w:spacing w:after="160"/>
      </w:pPr>
      <w:r>
        <w:lastRenderedPageBreak/>
        <w:t>5. ANALYSES STATISTIQUES – MINITAB 21</w:t>
      </w:r>
    </w:p>
    <w:p w14:paraId="33FE7676" w14:textId="77777777" w:rsidR="00DA2422" w:rsidRDefault="00000000">
      <w:pPr>
        <w:pStyle w:val="Titre2"/>
      </w:pPr>
      <w:r>
        <w:t>5.1 Test de Normalité (Shapiro-Wilk)</w:t>
      </w:r>
    </w:p>
    <w:p w14:paraId="4413649C" w14:textId="77777777" w:rsidR="00DA2422" w:rsidRDefault="00000000">
      <w:pPr>
        <w:spacing w:before="60" w:after="60"/>
      </w:pPr>
      <w:r>
        <w:rPr>
          <w:color w:val="333333"/>
        </w:rPr>
        <w:t>Préalablement aux tests paramétriques, la normalité des distributions a été vérifiée. Le test de Shapiro-Wilk (n=27 par groupe) ne permet pas de rejeter l'hypothèse de normalité : W = 0.984 (Émetteur, p = 0.38) et W = 0.976 (Récepteur, p = 0.21). L'utilisation de tests paramétriques est donc justifiée.</w:t>
      </w:r>
    </w:p>
    <w:p w14:paraId="3707830C" w14:textId="77777777" w:rsidR="00DA2422" w:rsidRDefault="00000000">
      <w:pPr>
        <w:pStyle w:val="Titre2"/>
      </w:pPr>
      <w:r>
        <w:t>5.2 Test t Bilatéral à 2 Échantillons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2400"/>
        <w:gridCol w:w="3426"/>
      </w:tblGrid>
      <w:tr w:rsidR="00DA2422" w14:paraId="7B95A530" w14:textId="77777777">
        <w:tblPrEx>
          <w:tblCellMar>
            <w:top w:w="0" w:type="dxa"/>
            <w:bottom w:w="0" w:type="dxa"/>
          </w:tblCellMar>
        </w:tblPrEx>
        <w:trPr>
          <w:tblHeader/>
        </w:trPr>
        <w:tc>
          <w:tcPr>
            <w:tcW w:w="32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363B3D0D" w14:textId="77777777" w:rsidR="00DA2422" w:rsidRDefault="00000000">
            <w:r>
              <w:rPr>
                <w:b/>
                <w:bCs/>
                <w:color w:val="FFFFFF"/>
                <w:sz w:val="18"/>
                <w:szCs w:val="18"/>
              </w:rPr>
              <w:t>Paramètre</w:t>
            </w:r>
          </w:p>
        </w:tc>
        <w:tc>
          <w:tcPr>
            <w:tcW w:w="24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19A1DF76" w14:textId="77777777" w:rsidR="00DA2422" w:rsidRDefault="00000000">
            <w:r>
              <w:rPr>
                <w:b/>
                <w:bCs/>
                <w:color w:val="FFFFFF"/>
                <w:sz w:val="18"/>
                <w:szCs w:val="18"/>
              </w:rPr>
              <w:t>Valeur</w:t>
            </w:r>
          </w:p>
        </w:tc>
        <w:tc>
          <w:tcPr>
            <w:tcW w:w="3426"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72066D22" w14:textId="77777777" w:rsidR="00DA2422" w:rsidRDefault="00000000">
            <w:r>
              <w:rPr>
                <w:b/>
                <w:bCs/>
                <w:color w:val="FFFFFF"/>
                <w:sz w:val="18"/>
                <w:szCs w:val="18"/>
              </w:rPr>
              <w:t>Interprétation</w:t>
            </w:r>
          </w:p>
        </w:tc>
      </w:tr>
      <w:tr w:rsidR="00DA2422" w14:paraId="37EEA00A" w14:textId="77777777">
        <w:tblPrEx>
          <w:tblCellMar>
            <w:top w:w="0" w:type="dxa"/>
            <w:bottom w:w="0" w:type="dxa"/>
          </w:tblCellMar>
        </w:tblPrEx>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6EF1BBF" w14:textId="77777777" w:rsidR="00DA2422" w:rsidRDefault="00000000">
            <w:r>
              <w:rPr>
                <w:color w:val="222222"/>
                <w:sz w:val="18"/>
                <w:szCs w:val="18"/>
              </w:rPr>
              <w:t>Hypothèse nulle H0</w:t>
            </w:r>
          </w:p>
        </w:tc>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E084B3A" w14:textId="77777777" w:rsidR="00DA2422" w:rsidRDefault="00000000">
            <w:r>
              <w:rPr>
                <w:color w:val="222222"/>
                <w:sz w:val="18"/>
                <w:szCs w:val="18"/>
              </w:rPr>
              <w:t>μ_E = μ_R</w:t>
            </w:r>
          </w:p>
        </w:tc>
        <w:tc>
          <w:tcPr>
            <w:tcW w:w="34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F3AA591" w14:textId="77777777" w:rsidR="00DA2422" w:rsidRDefault="00000000">
            <w:r>
              <w:rPr>
                <w:color w:val="222222"/>
                <w:sz w:val="18"/>
                <w:szCs w:val="18"/>
              </w:rPr>
              <w:t>Pas de différence entre labs</w:t>
            </w:r>
          </w:p>
        </w:tc>
      </w:tr>
      <w:tr w:rsidR="00DA2422" w14:paraId="41FD8C4A" w14:textId="77777777">
        <w:tblPrEx>
          <w:tblCellMar>
            <w:top w:w="0" w:type="dxa"/>
            <w:bottom w:w="0" w:type="dxa"/>
          </w:tblCellMar>
        </w:tblPrEx>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87E7CEB" w14:textId="77777777" w:rsidR="00DA2422" w:rsidRDefault="00000000">
            <w:r>
              <w:rPr>
                <w:color w:val="222222"/>
                <w:sz w:val="18"/>
                <w:szCs w:val="18"/>
              </w:rPr>
              <w:t>Hypothèse alternative H1</w:t>
            </w:r>
          </w:p>
        </w:tc>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78B22AF" w14:textId="77777777" w:rsidR="00DA2422" w:rsidRDefault="00000000">
            <w:r>
              <w:rPr>
                <w:color w:val="222222"/>
                <w:sz w:val="18"/>
                <w:szCs w:val="18"/>
              </w:rPr>
              <w:t>μ_E ≠ μ_R</w:t>
            </w:r>
          </w:p>
        </w:tc>
        <w:tc>
          <w:tcPr>
            <w:tcW w:w="34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FBE48D8" w14:textId="77777777" w:rsidR="00DA2422" w:rsidRDefault="00000000">
            <w:r>
              <w:rPr>
                <w:color w:val="222222"/>
                <w:sz w:val="18"/>
                <w:szCs w:val="18"/>
              </w:rPr>
              <w:t>Test bilatéral, α = 0.05</w:t>
            </w:r>
          </w:p>
        </w:tc>
      </w:tr>
      <w:tr w:rsidR="00DA2422" w14:paraId="44B62E46" w14:textId="77777777">
        <w:tblPrEx>
          <w:tblCellMar>
            <w:top w:w="0" w:type="dxa"/>
            <w:bottom w:w="0" w:type="dxa"/>
          </w:tblCellMar>
        </w:tblPrEx>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6FBDC9C" w14:textId="77777777" w:rsidR="00DA2422" w:rsidRDefault="00000000">
            <w:r>
              <w:rPr>
                <w:color w:val="222222"/>
                <w:sz w:val="18"/>
                <w:szCs w:val="18"/>
              </w:rPr>
              <w:t>t-statistique</w:t>
            </w:r>
          </w:p>
        </w:tc>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74B0B75" w14:textId="77777777" w:rsidR="00DA2422" w:rsidRDefault="00000000">
            <w:pPr>
              <w:jc w:val="center"/>
            </w:pPr>
            <w:r>
              <w:rPr>
                <w:color w:val="222222"/>
                <w:sz w:val="18"/>
                <w:szCs w:val="18"/>
              </w:rPr>
              <w:t>0.415</w:t>
            </w:r>
          </w:p>
        </w:tc>
        <w:tc>
          <w:tcPr>
            <w:tcW w:w="34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5038FF4" w14:textId="77777777" w:rsidR="00DA2422" w:rsidRDefault="00000000">
            <w:r>
              <w:rPr>
                <w:color w:val="222222"/>
                <w:sz w:val="18"/>
                <w:szCs w:val="18"/>
              </w:rPr>
              <w:t>Faible – proche de 0</w:t>
            </w:r>
          </w:p>
        </w:tc>
      </w:tr>
      <w:tr w:rsidR="00DA2422" w14:paraId="3DE11AA6" w14:textId="77777777">
        <w:tblPrEx>
          <w:tblCellMar>
            <w:top w:w="0" w:type="dxa"/>
            <w:bottom w:w="0" w:type="dxa"/>
          </w:tblCellMar>
        </w:tblPrEx>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C1A1AD5" w14:textId="77777777" w:rsidR="00DA2422" w:rsidRDefault="00000000">
            <w:r>
              <w:rPr>
                <w:color w:val="222222"/>
                <w:sz w:val="18"/>
                <w:szCs w:val="18"/>
              </w:rPr>
              <w:t>Degrés de liberté</w:t>
            </w:r>
          </w:p>
        </w:tc>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0842A55" w14:textId="77777777" w:rsidR="00DA2422" w:rsidRDefault="00000000">
            <w:pPr>
              <w:jc w:val="center"/>
            </w:pPr>
            <w:r>
              <w:rPr>
                <w:color w:val="222222"/>
                <w:sz w:val="18"/>
                <w:szCs w:val="18"/>
              </w:rPr>
              <w:t>52</w:t>
            </w:r>
          </w:p>
        </w:tc>
        <w:tc>
          <w:tcPr>
            <w:tcW w:w="34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958C742" w14:textId="77777777" w:rsidR="00DA2422" w:rsidRDefault="00000000">
            <w:r>
              <w:rPr>
                <w:color w:val="222222"/>
                <w:sz w:val="18"/>
                <w:szCs w:val="18"/>
              </w:rPr>
              <w:t>nE + nR - 2</w:t>
            </w:r>
          </w:p>
        </w:tc>
      </w:tr>
      <w:tr w:rsidR="00DA2422" w14:paraId="73C3B204" w14:textId="77777777">
        <w:tblPrEx>
          <w:tblCellMar>
            <w:top w:w="0" w:type="dxa"/>
            <w:bottom w:w="0" w:type="dxa"/>
          </w:tblCellMar>
        </w:tblPrEx>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FC82CD1" w14:textId="77777777" w:rsidR="00DA2422" w:rsidRDefault="00000000">
            <w:r>
              <w:rPr>
                <w:color w:val="222222"/>
                <w:sz w:val="18"/>
                <w:szCs w:val="18"/>
              </w:rPr>
              <w:t>t critique (α=0.05)</w:t>
            </w:r>
          </w:p>
        </w:tc>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D6C37F3" w14:textId="77777777" w:rsidR="00DA2422" w:rsidRDefault="00000000">
            <w:pPr>
              <w:jc w:val="center"/>
            </w:pPr>
            <w:r>
              <w:rPr>
                <w:color w:val="222222"/>
                <w:sz w:val="18"/>
                <w:szCs w:val="18"/>
              </w:rPr>
              <w:t>2.006</w:t>
            </w:r>
          </w:p>
        </w:tc>
        <w:tc>
          <w:tcPr>
            <w:tcW w:w="34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BAB4003" w14:textId="77777777" w:rsidR="00DA2422" w:rsidRDefault="00000000">
            <w:r>
              <w:rPr>
                <w:color w:val="222222"/>
                <w:sz w:val="18"/>
                <w:szCs w:val="18"/>
              </w:rPr>
              <w:t>Seuil de rejet bilatéral</w:t>
            </w:r>
          </w:p>
        </w:tc>
      </w:tr>
      <w:tr w:rsidR="00DA2422" w14:paraId="7B4D98F3" w14:textId="77777777">
        <w:tblPrEx>
          <w:tblCellMar>
            <w:top w:w="0" w:type="dxa"/>
            <w:bottom w:w="0" w:type="dxa"/>
          </w:tblCellMar>
        </w:tblPrEx>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5913844" w14:textId="77777777" w:rsidR="00DA2422" w:rsidRDefault="00000000">
            <w:r>
              <w:rPr>
                <w:color w:val="222222"/>
                <w:sz w:val="18"/>
                <w:szCs w:val="18"/>
              </w:rPr>
              <w:t>p-valeur</w:t>
            </w:r>
          </w:p>
        </w:tc>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F286970" w14:textId="77777777" w:rsidR="00DA2422" w:rsidRDefault="00000000">
            <w:pPr>
              <w:jc w:val="center"/>
            </w:pPr>
            <w:r>
              <w:rPr>
                <w:b/>
                <w:bCs/>
                <w:color w:val="00703C"/>
                <w:sz w:val="18"/>
                <w:szCs w:val="18"/>
              </w:rPr>
              <w:t>0.680</w:t>
            </w:r>
          </w:p>
        </w:tc>
        <w:tc>
          <w:tcPr>
            <w:tcW w:w="34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C61B444" w14:textId="77777777" w:rsidR="00DA2422" w:rsidRDefault="00000000">
            <w:r>
              <w:rPr>
                <w:b/>
                <w:bCs/>
                <w:color w:val="00703C"/>
                <w:sz w:val="18"/>
                <w:szCs w:val="18"/>
              </w:rPr>
              <w:t>&gt; 0.05 → H0 non rejetée</w:t>
            </w:r>
          </w:p>
        </w:tc>
      </w:tr>
      <w:tr w:rsidR="00DA2422" w14:paraId="2A173FFF" w14:textId="77777777">
        <w:tblPrEx>
          <w:tblCellMar>
            <w:top w:w="0" w:type="dxa"/>
            <w:bottom w:w="0" w:type="dxa"/>
          </w:tblCellMar>
        </w:tblPrEx>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AF1930B" w14:textId="77777777" w:rsidR="00DA2422" w:rsidRDefault="00000000">
            <w:r>
              <w:rPr>
                <w:color w:val="222222"/>
                <w:sz w:val="18"/>
                <w:szCs w:val="18"/>
              </w:rPr>
              <w:t>IC 95% de la différence</w:t>
            </w:r>
          </w:p>
        </w:tc>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0A2F512" w14:textId="77777777" w:rsidR="00DA2422" w:rsidRDefault="00000000">
            <w:pPr>
              <w:jc w:val="center"/>
            </w:pPr>
            <w:r>
              <w:rPr>
                <w:color w:val="222222"/>
                <w:sz w:val="18"/>
                <w:szCs w:val="18"/>
              </w:rPr>
              <w:t>[-0.31 ; +0.47]</w:t>
            </w:r>
          </w:p>
        </w:tc>
        <w:tc>
          <w:tcPr>
            <w:tcW w:w="34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6A098EB" w14:textId="77777777" w:rsidR="00DA2422" w:rsidRDefault="00000000">
            <w:r>
              <w:rPr>
                <w:color w:val="222222"/>
                <w:sz w:val="18"/>
                <w:szCs w:val="18"/>
              </w:rPr>
              <w:t>0 inclus → équivalence</w:t>
            </w:r>
          </w:p>
        </w:tc>
      </w:tr>
      <w:tr w:rsidR="00DA2422" w14:paraId="7E445365" w14:textId="77777777">
        <w:tblPrEx>
          <w:tblCellMar>
            <w:top w:w="0" w:type="dxa"/>
            <w:bottom w:w="0" w:type="dxa"/>
          </w:tblCellMar>
        </w:tblPrEx>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8FEDE32" w14:textId="77777777" w:rsidR="00DA2422" w:rsidRDefault="00000000">
            <w:r>
              <w:rPr>
                <w:b/>
                <w:bCs/>
                <w:color w:val="222222"/>
                <w:sz w:val="18"/>
                <w:szCs w:val="18"/>
              </w:rPr>
              <w:t>CONCLUSION</w:t>
            </w:r>
          </w:p>
        </w:tc>
        <w:tc>
          <w:tcPr>
            <w:tcW w:w="2400"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449F05B9" w14:textId="77777777" w:rsidR="00DA2422" w:rsidRDefault="00000000">
            <w:pPr>
              <w:jc w:val="center"/>
            </w:pPr>
            <w:r>
              <w:rPr>
                <w:b/>
                <w:bCs/>
                <w:color w:val="00703C"/>
                <w:sz w:val="18"/>
                <w:szCs w:val="18"/>
              </w:rPr>
              <w:t>ÉQUIVALENCE STATISTIQUE</w:t>
            </w:r>
          </w:p>
        </w:tc>
        <w:tc>
          <w:tcPr>
            <w:tcW w:w="3426"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23AB50B7" w14:textId="77777777" w:rsidR="00DA2422" w:rsidRDefault="00000000">
            <w:r>
              <w:rPr>
                <w:b/>
                <w:bCs/>
                <w:color w:val="00703C"/>
                <w:sz w:val="18"/>
                <w:szCs w:val="18"/>
              </w:rPr>
              <w:t>Transfert validé ✓</w:t>
            </w:r>
          </w:p>
        </w:tc>
      </w:tr>
    </w:tbl>
    <w:p w14:paraId="1E403E82" w14:textId="77777777" w:rsidR="00DA2422" w:rsidRDefault="00000000">
      <w:pPr>
        <w:pStyle w:val="Titre2"/>
      </w:pPr>
      <w:r>
        <w:t>5.3 Test F d'Égalité des Variances</w:t>
      </w:r>
    </w:p>
    <w:p w14:paraId="21AABB99" w14:textId="77777777" w:rsidR="00DA2422" w:rsidRDefault="00000000">
      <w:pPr>
        <w:spacing w:before="60" w:after="60"/>
      </w:pPr>
      <w:r>
        <w:rPr>
          <w:color w:val="333333"/>
        </w:rPr>
        <w:t>Le test F de Levene confirme l'homogénéité des variances entre les deux laboratoires : F = 1.897 &lt; F_crit = 2.86 (p = 0.142 &gt; 0.05). Les deux laboratoires présentent une dispersion analytique comparable, ce qui valide l'utilisation du t-test avec variances égales.</w:t>
      </w:r>
    </w:p>
    <w:p w14:paraId="2DEBA32A" w14:textId="77777777" w:rsidR="00DA2422" w:rsidRDefault="00000000">
      <w:pPr>
        <w:pStyle w:val="Titre2"/>
      </w:pPr>
      <w:r>
        <w:t>5.4 ANOVA One-Way</w:t>
      </w:r>
    </w:p>
    <w:p w14:paraId="43DF6025" w14:textId="77777777" w:rsidR="00DA2422" w:rsidRDefault="00000000">
      <w:pPr>
        <w:spacing w:before="60" w:after="60"/>
      </w:pPr>
      <w:r>
        <w:rPr>
          <w:color w:val="333333"/>
        </w:rPr>
        <w:t>L'ANOVA à un facteur (facteur = Laboratoire) confirme l'absence d'effet statistiquement significatif du laboratoire sur les résultats de récupération : F(1,52) = 0.172, p = 0.680. La variabilité inter-laboratoires est négligeable par rapport à la variabilité intra-laboratoire (erreur expérimentale normale).</w:t>
      </w:r>
    </w:p>
    <w:p w14:paraId="6B7835C5" w14:textId="77777777" w:rsidR="00DA2422" w:rsidRDefault="00000000">
      <w:r>
        <w:br w:type="page"/>
      </w:r>
    </w:p>
    <w:p w14:paraId="7DB3A798" w14:textId="77777777" w:rsidR="00DA2422" w:rsidRDefault="00000000">
      <w:pPr>
        <w:pStyle w:val="Titre1"/>
        <w:spacing w:after="160"/>
      </w:pPr>
      <w:r>
        <w:lastRenderedPageBreak/>
        <w:t>6. SYNTHÈSE DES CRITÈRES D'ACCEPTATION</w:t>
      </w:r>
    </w:p>
    <w:p w14:paraId="70317B1C" w14:textId="77777777" w:rsidR="00DA2422" w:rsidRDefault="00000000">
      <w:pPr>
        <w:spacing w:before="60" w:after="60"/>
      </w:pPr>
      <w:r>
        <w:rPr>
          <w:color w:val="333333"/>
        </w:rPr>
        <w:t>Le tableau suivant présente la synthèse complète des 8 paramètres analytiques évalués conformément à l'ICH Q2(R2) Section 7 / Chapitre 6 :</w:t>
      </w:r>
    </w:p>
    <w:p w14:paraId="354CDBFB" w14:textId="77777777" w:rsidR="00DA2422" w:rsidRDefault="00DA2422">
      <w:pPr>
        <w:spacing w:before="80" w:after="8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42"/>
        <w:gridCol w:w="1497"/>
        <w:gridCol w:w="1450"/>
        <w:gridCol w:w="1450"/>
        <w:gridCol w:w="1110"/>
        <w:gridCol w:w="1177"/>
      </w:tblGrid>
      <w:tr w:rsidR="00DA2422" w14:paraId="64C3B82C" w14:textId="77777777">
        <w:tblPrEx>
          <w:tblCellMar>
            <w:top w:w="0" w:type="dxa"/>
            <w:bottom w:w="0" w:type="dxa"/>
          </w:tblCellMar>
        </w:tblPrEx>
        <w:trPr>
          <w:tblHeader/>
        </w:trPr>
        <w:tc>
          <w:tcPr>
            <w:tcW w:w="24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609FFAEE" w14:textId="77777777" w:rsidR="00DA2422" w:rsidRDefault="00000000">
            <w:r>
              <w:rPr>
                <w:b/>
                <w:bCs/>
                <w:color w:val="FFFFFF"/>
                <w:sz w:val="18"/>
                <w:szCs w:val="18"/>
              </w:rPr>
              <w:t>Paramètre</w:t>
            </w:r>
          </w:p>
        </w:tc>
        <w:tc>
          <w:tcPr>
            <w:tcW w:w="15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746A78FD" w14:textId="77777777" w:rsidR="00DA2422" w:rsidRDefault="00000000">
            <w:r>
              <w:rPr>
                <w:b/>
                <w:bCs/>
                <w:color w:val="FFFFFF"/>
                <w:sz w:val="18"/>
                <w:szCs w:val="18"/>
              </w:rPr>
              <w:t>Critère ICH</w:t>
            </w:r>
          </w:p>
        </w:tc>
        <w:tc>
          <w:tcPr>
            <w:tcW w:w="14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33B07DC5" w14:textId="77777777" w:rsidR="00DA2422" w:rsidRDefault="00000000">
            <w:r>
              <w:rPr>
                <w:b/>
                <w:bCs/>
                <w:color w:val="FFFFFF"/>
                <w:sz w:val="18"/>
                <w:szCs w:val="18"/>
              </w:rPr>
              <w:t>Résultat E</w:t>
            </w:r>
          </w:p>
        </w:tc>
        <w:tc>
          <w:tcPr>
            <w:tcW w:w="14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14D5ABC9" w14:textId="77777777" w:rsidR="00DA2422" w:rsidRDefault="00000000">
            <w:r>
              <w:rPr>
                <w:b/>
                <w:bCs/>
                <w:color w:val="FFFFFF"/>
                <w:sz w:val="18"/>
                <w:szCs w:val="18"/>
              </w:rPr>
              <w:t>Résultat R</w:t>
            </w:r>
          </w:p>
        </w:tc>
        <w:tc>
          <w:tcPr>
            <w:tcW w:w="1126"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642C00DB" w14:textId="77777777" w:rsidR="00DA2422" w:rsidRDefault="00000000">
            <w:r>
              <w:rPr>
                <w:b/>
                <w:bCs/>
                <w:color w:val="FFFFFF"/>
                <w:sz w:val="18"/>
                <w:szCs w:val="18"/>
              </w:rPr>
              <w:t>Δ</w:t>
            </w:r>
          </w:p>
        </w:tc>
        <w:tc>
          <w:tcPr>
            <w:tcW w:w="12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0729AC4D" w14:textId="77777777" w:rsidR="00DA2422" w:rsidRDefault="00000000">
            <w:r>
              <w:rPr>
                <w:b/>
                <w:bCs/>
                <w:color w:val="FFFFFF"/>
                <w:sz w:val="18"/>
                <w:szCs w:val="18"/>
              </w:rPr>
              <w:t>Statut</w:t>
            </w:r>
          </w:p>
        </w:tc>
      </w:tr>
      <w:tr w:rsidR="00DA2422" w14:paraId="2CAE6526"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37D64A6" w14:textId="77777777" w:rsidR="00DA2422" w:rsidRDefault="00000000">
            <w:r>
              <w:rPr>
                <w:color w:val="222222"/>
                <w:sz w:val="18"/>
                <w:szCs w:val="18"/>
              </w:rPr>
              <w:t>Récupération (%)</w:t>
            </w:r>
          </w:p>
        </w:tc>
        <w:tc>
          <w:tcPr>
            <w:tcW w:w="1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C8B0707" w14:textId="77777777" w:rsidR="00DA2422" w:rsidRDefault="00000000">
            <w:pPr>
              <w:jc w:val="center"/>
            </w:pPr>
            <w:r>
              <w:rPr>
                <w:color w:val="222222"/>
                <w:sz w:val="18"/>
                <w:szCs w:val="18"/>
              </w:rPr>
              <w:t>98–102 %</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C995F66" w14:textId="77777777" w:rsidR="00DA2422" w:rsidRDefault="00000000">
            <w:pPr>
              <w:jc w:val="center"/>
            </w:pPr>
            <w:r>
              <w:rPr>
                <w:color w:val="222222"/>
                <w:sz w:val="18"/>
                <w:szCs w:val="18"/>
              </w:rPr>
              <w:t>100.12 %</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2EDAD4F" w14:textId="77777777" w:rsidR="00DA2422" w:rsidRDefault="00000000">
            <w:pPr>
              <w:jc w:val="center"/>
            </w:pPr>
            <w:r>
              <w:rPr>
                <w:color w:val="222222"/>
                <w:sz w:val="18"/>
                <w:szCs w:val="18"/>
              </w:rPr>
              <w:t>100.04 %</w:t>
            </w:r>
          </w:p>
        </w:tc>
        <w:tc>
          <w:tcPr>
            <w:tcW w:w="11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31EA70F" w14:textId="77777777" w:rsidR="00DA2422" w:rsidRDefault="00000000">
            <w:pPr>
              <w:jc w:val="center"/>
            </w:pPr>
            <w:r>
              <w:rPr>
                <w:color w:val="222222"/>
                <w:sz w:val="18"/>
                <w:szCs w:val="18"/>
              </w:rPr>
              <w:t>0.08 %</w:t>
            </w:r>
          </w:p>
        </w:tc>
        <w:tc>
          <w:tcPr>
            <w:tcW w:w="1200"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59FBD1D9" w14:textId="77777777" w:rsidR="00DA2422" w:rsidRDefault="00000000">
            <w:pPr>
              <w:jc w:val="center"/>
            </w:pPr>
            <w:r>
              <w:rPr>
                <w:b/>
                <w:bCs/>
                <w:color w:val="00703C"/>
                <w:sz w:val="18"/>
                <w:szCs w:val="18"/>
              </w:rPr>
              <w:t>✓</w:t>
            </w:r>
          </w:p>
        </w:tc>
      </w:tr>
      <w:tr w:rsidR="00DA2422" w14:paraId="606DE02F"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96B2B30" w14:textId="77777777" w:rsidR="00DA2422" w:rsidRDefault="00000000">
            <w:r>
              <w:rPr>
                <w:color w:val="222222"/>
                <w:sz w:val="18"/>
                <w:szCs w:val="18"/>
              </w:rPr>
              <w:t>Précision intra-jour (RSD)</w:t>
            </w:r>
          </w:p>
        </w:tc>
        <w:tc>
          <w:tcPr>
            <w:tcW w:w="1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F6495BF" w14:textId="77777777" w:rsidR="00DA2422" w:rsidRDefault="00000000">
            <w:pPr>
              <w:jc w:val="center"/>
            </w:pPr>
            <w:r>
              <w:rPr>
                <w:color w:val="222222"/>
                <w:sz w:val="18"/>
                <w:szCs w:val="18"/>
              </w:rPr>
              <w:t>≤ 2.0 %</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0D19AE7" w14:textId="77777777" w:rsidR="00DA2422" w:rsidRDefault="00000000">
            <w:pPr>
              <w:jc w:val="center"/>
            </w:pPr>
            <w:r>
              <w:rPr>
                <w:color w:val="222222"/>
                <w:sz w:val="18"/>
                <w:szCs w:val="18"/>
              </w:rPr>
              <w:t>0.45 %</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4305393" w14:textId="77777777" w:rsidR="00DA2422" w:rsidRDefault="00000000">
            <w:pPr>
              <w:jc w:val="center"/>
            </w:pPr>
            <w:r>
              <w:rPr>
                <w:color w:val="222222"/>
                <w:sz w:val="18"/>
                <w:szCs w:val="18"/>
              </w:rPr>
              <w:t>0.62 %</w:t>
            </w:r>
          </w:p>
        </w:tc>
        <w:tc>
          <w:tcPr>
            <w:tcW w:w="11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D032F6D" w14:textId="77777777" w:rsidR="00DA2422" w:rsidRDefault="00000000">
            <w:pPr>
              <w:jc w:val="center"/>
            </w:pPr>
            <w:r>
              <w:rPr>
                <w:color w:val="222222"/>
                <w:sz w:val="18"/>
                <w:szCs w:val="18"/>
              </w:rPr>
              <w:t>0.17 %</w:t>
            </w:r>
          </w:p>
        </w:tc>
        <w:tc>
          <w:tcPr>
            <w:tcW w:w="1200"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7E3F60B4" w14:textId="77777777" w:rsidR="00DA2422" w:rsidRDefault="00000000">
            <w:pPr>
              <w:jc w:val="center"/>
            </w:pPr>
            <w:r>
              <w:rPr>
                <w:b/>
                <w:bCs/>
                <w:color w:val="00703C"/>
                <w:sz w:val="18"/>
                <w:szCs w:val="18"/>
              </w:rPr>
              <w:t>✓</w:t>
            </w:r>
          </w:p>
        </w:tc>
      </w:tr>
      <w:tr w:rsidR="00DA2422" w14:paraId="22D2CF01"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23E6295" w14:textId="77777777" w:rsidR="00DA2422" w:rsidRDefault="00000000">
            <w:r>
              <w:rPr>
                <w:color w:val="222222"/>
                <w:sz w:val="18"/>
                <w:szCs w:val="18"/>
              </w:rPr>
              <w:t>Précision inter-jours (RSD)</w:t>
            </w:r>
          </w:p>
        </w:tc>
        <w:tc>
          <w:tcPr>
            <w:tcW w:w="1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E58E377" w14:textId="77777777" w:rsidR="00DA2422" w:rsidRDefault="00000000">
            <w:pPr>
              <w:jc w:val="center"/>
            </w:pPr>
            <w:r>
              <w:rPr>
                <w:color w:val="222222"/>
                <w:sz w:val="18"/>
                <w:szCs w:val="18"/>
              </w:rPr>
              <w:t>≤ 3.0 %</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31B3775" w14:textId="77777777" w:rsidR="00DA2422" w:rsidRDefault="00000000">
            <w:pPr>
              <w:jc w:val="center"/>
            </w:pPr>
            <w:r>
              <w:rPr>
                <w:color w:val="222222"/>
                <w:sz w:val="18"/>
                <w:szCs w:val="18"/>
              </w:rPr>
              <w:t>0.82 %</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62B3436" w14:textId="77777777" w:rsidR="00DA2422" w:rsidRDefault="00000000">
            <w:pPr>
              <w:jc w:val="center"/>
            </w:pPr>
            <w:r>
              <w:rPr>
                <w:color w:val="222222"/>
                <w:sz w:val="18"/>
                <w:szCs w:val="18"/>
              </w:rPr>
              <w:t>0.95 %</w:t>
            </w:r>
          </w:p>
        </w:tc>
        <w:tc>
          <w:tcPr>
            <w:tcW w:w="11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27EB1A5" w14:textId="77777777" w:rsidR="00DA2422" w:rsidRDefault="00000000">
            <w:pPr>
              <w:jc w:val="center"/>
            </w:pPr>
            <w:r>
              <w:rPr>
                <w:color w:val="222222"/>
                <w:sz w:val="18"/>
                <w:szCs w:val="18"/>
              </w:rPr>
              <w:t>0.13 %</w:t>
            </w:r>
          </w:p>
        </w:tc>
        <w:tc>
          <w:tcPr>
            <w:tcW w:w="1200"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2171B8FF" w14:textId="77777777" w:rsidR="00DA2422" w:rsidRDefault="00000000">
            <w:pPr>
              <w:jc w:val="center"/>
            </w:pPr>
            <w:r>
              <w:rPr>
                <w:b/>
                <w:bCs/>
                <w:color w:val="00703C"/>
                <w:sz w:val="18"/>
                <w:szCs w:val="18"/>
              </w:rPr>
              <w:t>✓</w:t>
            </w:r>
          </w:p>
        </w:tc>
      </w:tr>
      <w:tr w:rsidR="00DA2422" w14:paraId="61293B8F"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C5C0DF7" w14:textId="77777777" w:rsidR="00DA2422" w:rsidRDefault="00000000">
            <w:r>
              <w:rPr>
                <w:color w:val="222222"/>
                <w:sz w:val="18"/>
                <w:szCs w:val="18"/>
              </w:rPr>
              <w:t>Linéarité (R²)</w:t>
            </w:r>
          </w:p>
        </w:tc>
        <w:tc>
          <w:tcPr>
            <w:tcW w:w="1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29083D6" w14:textId="77777777" w:rsidR="00DA2422" w:rsidRDefault="00000000">
            <w:pPr>
              <w:jc w:val="center"/>
            </w:pPr>
            <w:r>
              <w:rPr>
                <w:color w:val="222222"/>
                <w:sz w:val="18"/>
                <w:szCs w:val="18"/>
              </w:rPr>
              <w:t>≥ 0.999</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D1E910B" w14:textId="77777777" w:rsidR="00DA2422" w:rsidRDefault="00000000">
            <w:pPr>
              <w:jc w:val="center"/>
            </w:pPr>
            <w:r>
              <w:rPr>
                <w:color w:val="222222"/>
                <w:sz w:val="18"/>
                <w:szCs w:val="18"/>
              </w:rPr>
              <w:t>0.9998</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8AF26D7" w14:textId="77777777" w:rsidR="00DA2422" w:rsidRDefault="00000000">
            <w:pPr>
              <w:jc w:val="center"/>
            </w:pPr>
            <w:r>
              <w:rPr>
                <w:color w:val="222222"/>
                <w:sz w:val="18"/>
                <w:szCs w:val="18"/>
              </w:rPr>
              <w:t>0.9997</w:t>
            </w:r>
          </w:p>
        </w:tc>
        <w:tc>
          <w:tcPr>
            <w:tcW w:w="11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271E9C2" w14:textId="77777777" w:rsidR="00DA2422" w:rsidRDefault="00000000">
            <w:pPr>
              <w:jc w:val="center"/>
            </w:pPr>
            <w:r>
              <w:rPr>
                <w:color w:val="222222"/>
                <w:sz w:val="18"/>
                <w:szCs w:val="18"/>
              </w:rPr>
              <w:t>0.0001</w:t>
            </w:r>
          </w:p>
        </w:tc>
        <w:tc>
          <w:tcPr>
            <w:tcW w:w="1200"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7721A7A4" w14:textId="77777777" w:rsidR="00DA2422" w:rsidRDefault="00000000">
            <w:pPr>
              <w:jc w:val="center"/>
            </w:pPr>
            <w:r>
              <w:rPr>
                <w:b/>
                <w:bCs/>
                <w:color w:val="00703C"/>
                <w:sz w:val="18"/>
                <w:szCs w:val="18"/>
              </w:rPr>
              <w:t>✓</w:t>
            </w:r>
          </w:p>
        </w:tc>
      </w:tr>
      <w:tr w:rsidR="00DA2422" w14:paraId="5D12DFFD"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5DEB5E5" w14:textId="77777777" w:rsidR="00DA2422" w:rsidRDefault="00000000">
            <w:r>
              <w:rPr>
                <w:color w:val="222222"/>
                <w:sz w:val="18"/>
                <w:szCs w:val="18"/>
              </w:rPr>
              <w:t>Spécificité (Rs)</w:t>
            </w:r>
          </w:p>
        </w:tc>
        <w:tc>
          <w:tcPr>
            <w:tcW w:w="1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BF4B69B" w14:textId="77777777" w:rsidR="00DA2422" w:rsidRDefault="00000000">
            <w:pPr>
              <w:jc w:val="center"/>
            </w:pPr>
            <w:r>
              <w:rPr>
                <w:color w:val="222222"/>
                <w:sz w:val="18"/>
                <w:szCs w:val="18"/>
              </w:rPr>
              <w:t>≥ 1.5</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60E3CCB" w14:textId="77777777" w:rsidR="00DA2422" w:rsidRDefault="00000000">
            <w:pPr>
              <w:jc w:val="center"/>
            </w:pPr>
            <w:r>
              <w:rPr>
                <w:color w:val="222222"/>
                <w:sz w:val="18"/>
                <w:szCs w:val="18"/>
              </w:rPr>
              <w:t>2.3</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B3EDB1C" w14:textId="77777777" w:rsidR="00DA2422" w:rsidRDefault="00000000">
            <w:pPr>
              <w:jc w:val="center"/>
            </w:pPr>
            <w:r>
              <w:rPr>
                <w:color w:val="222222"/>
                <w:sz w:val="18"/>
                <w:szCs w:val="18"/>
              </w:rPr>
              <w:t>2.2</w:t>
            </w:r>
          </w:p>
        </w:tc>
        <w:tc>
          <w:tcPr>
            <w:tcW w:w="11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568B72F" w14:textId="77777777" w:rsidR="00DA2422" w:rsidRDefault="00000000">
            <w:pPr>
              <w:jc w:val="center"/>
            </w:pPr>
            <w:r>
              <w:rPr>
                <w:color w:val="222222"/>
                <w:sz w:val="18"/>
                <w:szCs w:val="18"/>
              </w:rPr>
              <w:t>0.1</w:t>
            </w:r>
          </w:p>
        </w:tc>
        <w:tc>
          <w:tcPr>
            <w:tcW w:w="1200"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7D486335" w14:textId="77777777" w:rsidR="00DA2422" w:rsidRDefault="00000000">
            <w:pPr>
              <w:jc w:val="center"/>
            </w:pPr>
            <w:r>
              <w:rPr>
                <w:b/>
                <w:bCs/>
                <w:color w:val="00703C"/>
                <w:sz w:val="18"/>
                <w:szCs w:val="18"/>
              </w:rPr>
              <w:t>✓</w:t>
            </w:r>
          </w:p>
        </w:tc>
      </w:tr>
      <w:tr w:rsidR="00DA2422" w14:paraId="1DF78601"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827D0F1" w14:textId="77777777" w:rsidR="00DA2422" w:rsidRDefault="00000000">
            <w:r>
              <w:rPr>
                <w:color w:val="222222"/>
                <w:sz w:val="18"/>
                <w:szCs w:val="18"/>
              </w:rPr>
              <w:t>Robustesse – Horwitz</w:t>
            </w:r>
          </w:p>
        </w:tc>
        <w:tc>
          <w:tcPr>
            <w:tcW w:w="1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A8773D5" w14:textId="77777777" w:rsidR="00DA2422" w:rsidRDefault="00000000">
            <w:pPr>
              <w:jc w:val="center"/>
            </w:pPr>
            <w:r>
              <w:rPr>
                <w:color w:val="222222"/>
                <w:sz w:val="18"/>
                <w:szCs w:val="18"/>
              </w:rPr>
              <w:t>≤ 2×PRSD</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9739AC0" w14:textId="77777777" w:rsidR="00DA2422" w:rsidRDefault="00000000">
            <w:pPr>
              <w:jc w:val="center"/>
            </w:pPr>
            <w:r>
              <w:rPr>
                <w:color w:val="222222"/>
                <w:sz w:val="18"/>
                <w:szCs w:val="18"/>
              </w:rPr>
              <w:t>1.12 %</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304B8EE" w14:textId="77777777" w:rsidR="00DA2422" w:rsidRDefault="00000000">
            <w:pPr>
              <w:jc w:val="center"/>
            </w:pPr>
            <w:r>
              <w:rPr>
                <w:color w:val="222222"/>
                <w:sz w:val="18"/>
                <w:szCs w:val="18"/>
              </w:rPr>
              <w:t>1.24 %</w:t>
            </w:r>
          </w:p>
        </w:tc>
        <w:tc>
          <w:tcPr>
            <w:tcW w:w="11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7373BA2" w14:textId="77777777" w:rsidR="00DA2422" w:rsidRDefault="00000000">
            <w:pPr>
              <w:jc w:val="center"/>
            </w:pPr>
            <w:r>
              <w:rPr>
                <w:color w:val="222222"/>
                <w:sz w:val="18"/>
                <w:szCs w:val="18"/>
              </w:rPr>
              <w:t>0.12 %</w:t>
            </w:r>
          </w:p>
        </w:tc>
        <w:tc>
          <w:tcPr>
            <w:tcW w:w="1200"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5CF78007" w14:textId="77777777" w:rsidR="00DA2422" w:rsidRDefault="00000000">
            <w:pPr>
              <w:jc w:val="center"/>
            </w:pPr>
            <w:r>
              <w:rPr>
                <w:b/>
                <w:bCs/>
                <w:color w:val="00703C"/>
                <w:sz w:val="18"/>
                <w:szCs w:val="18"/>
              </w:rPr>
              <w:t>✓</w:t>
            </w:r>
          </w:p>
        </w:tc>
      </w:tr>
      <w:tr w:rsidR="00DA2422" w14:paraId="46AADEFF"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BDC98B3" w14:textId="77777777" w:rsidR="00DA2422" w:rsidRDefault="00000000">
            <w:r>
              <w:rPr>
                <w:color w:val="222222"/>
                <w:sz w:val="18"/>
                <w:szCs w:val="18"/>
              </w:rPr>
              <w:t>LOD (%)</w:t>
            </w:r>
          </w:p>
        </w:tc>
        <w:tc>
          <w:tcPr>
            <w:tcW w:w="1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8DAD7AF" w14:textId="77777777" w:rsidR="00DA2422" w:rsidRDefault="00000000">
            <w:pPr>
              <w:jc w:val="center"/>
            </w:pPr>
            <w:r>
              <w:rPr>
                <w:color w:val="222222"/>
                <w:sz w:val="18"/>
                <w:szCs w:val="18"/>
              </w:rPr>
              <w:t>≤ 0.05 %</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E910116" w14:textId="77777777" w:rsidR="00DA2422" w:rsidRDefault="00000000">
            <w:pPr>
              <w:jc w:val="center"/>
            </w:pPr>
            <w:r>
              <w:rPr>
                <w:color w:val="222222"/>
                <w:sz w:val="18"/>
                <w:szCs w:val="18"/>
              </w:rPr>
              <w:t>0.02 %</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BE3586C" w14:textId="77777777" w:rsidR="00DA2422" w:rsidRDefault="00000000">
            <w:pPr>
              <w:jc w:val="center"/>
            </w:pPr>
            <w:r>
              <w:rPr>
                <w:color w:val="222222"/>
                <w:sz w:val="18"/>
                <w:szCs w:val="18"/>
              </w:rPr>
              <w:t>0.02 %</w:t>
            </w:r>
          </w:p>
        </w:tc>
        <w:tc>
          <w:tcPr>
            <w:tcW w:w="11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BC40040" w14:textId="77777777" w:rsidR="00DA2422" w:rsidRDefault="00000000">
            <w:pPr>
              <w:jc w:val="center"/>
            </w:pPr>
            <w:r>
              <w:rPr>
                <w:color w:val="222222"/>
                <w:sz w:val="18"/>
                <w:szCs w:val="18"/>
              </w:rPr>
              <w:t>=</w:t>
            </w:r>
          </w:p>
        </w:tc>
        <w:tc>
          <w:tcPr>
            <w:tcW w:w="1200"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494A68FF" w14:textId="77777777" w:rsidR="00DA2422" w:rsidRDefault="00000000">
            <w:pPr>
              <w:jc w:val="center"/>
            </w:pPr>
            <w:r>
              <w:rPr>
                <w:b/>
                <w:bCs/>
                <w:color w:val="00703C"/>
                <w:sz w:val="18"/>
                <w:szCs w:val="18"/>
              </w:rPr>
              <w:t>✓</w:t>
            </w:r>
          </w:p>
        </w:tc>
      </w:tr>
      <w:tr w:rsidR="00DA2422" w14:paraId="04A22DA9"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439A6BE" w14:textId="77777777" w:rsidR="00DA2422" w:rsidRDefault="00000000">
            <w:r>
              <w:rPr>
                <w:color w:val="222222"/>
                <w:sz w:val="18"/>
                <w:szCs w:val="18"/>
              </w:rPr>
              <w:t>LOQ (%)</w:t>
            </w:r>
          </w:p>
        </w:tc>
        <w:tc>
          <w:tcPr>
            <w:tcW w:w="1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2BE9326" w14:textId="77777777" w:rsidR="00DA2422" w:rsidRDefault="00000000">
            <w:pPr>
              <w:jc w:val="center"/>
            </w:pPr>
            <w:r>
              <w:rPr>
                <w:color w:val="222222"/>
                <w:sz w:val="18"/>
                <w:szCs w:val="18"/>
              </w:rPr>
              <w:t>≤ 0.10 %</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420079F" w14:textId="77777777" w:rsidR="00DA2422" w:rsidRDefault="00000000">
            <w:pPr>
              <w:jc w:val="center"/>
            </w:pPr>
            <w:r>
              <w:rPr>
                <w:color w:val="222222"/>
                <w:sz w:val="18"/>
                <w:szCs w:val="18"/>
              </w:rPr>
              <w:t>0.05 %</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BD15168" w14:textId="77777777" w:rsidR="00DA2422" w:rsidRDefault="00000000">
            <w:pPr>
              <w:jc w:val="center"/>
            </w:pPr>
            <w:r>
              <w:rPr>
                <w:color w:val="222222"/>
                <w:sz w:val="18"/>
                <w:szCs w:val="18"/>
              </w:rPr>
              <w:t>0.05 %</w:t>
            </w:r>
          </w:p>
        </w:tc>
        <w:tc>
          <w:tcPr>
            <w:tcW w:w="11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82CB2F5" w14:textId="77777777" w:rsidR="00DA2422" w:rsidRDefault="00000000">
            <w:pPr>
              <w:jc w:val="center"/>
            </w:pPr>
            <w:r>
              <w:rPr>
                <w:color w:val="222222"/>
                <w:sz w:val="18"/>
                <w:szCs w:val="18"/>
              </w:rPr>
              <w:t>=</w:t>
            </w:r>
          </w:p>
        </w:tc>
        <w:tc>
          <w:tcPr>
            <w:tcW w:w="1200"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65DA5956" w14:textId="77777777" w:rsidR="00DA2422" w:rsidRDefault="00000000">
            <w:pPr>
              <w:jc w:val="center"/>
            </w:pPr>
            <w:r>
              <w:rPr>
                <w:b/>
                <w:bCs/>
                <w:color w:val="00703C"/>
                <w:sz w:val="18"/>
                <w:szCs w:val="18"/>
              </w:rPr>
              <w:t>✓</w:t>
            </w:r>
          </w:p>
        </w:tc>
      </w:tr>
      <w:tr w:rsidR="00DA2422" w14:paraId="0CD8B7D5"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CBE51B5" w14:textId="77777777" w:rsidR="00DA2422" w:rsidRDefault="00000000">
            <w:r>
              <w:rPr>
                <w:b/>
                <w:bCs/>
                <w:color w:val="222222"/>
                <w:sz w:val="18"/>
                <w:szCs w:val="18"/>
              </w:rPr>
              <w:t>BILAN (8/8 paramètres)</w:t>
            </w:r>
          </w:p>
        </w:tc>
        <w:tc>
          <w:tcPr>
            <w:tcW w:w="1500"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0C517821" w14:textId="77777777" w:rsidR="00DA2422" w:rsidRDefault="00000000">
            <w:pPr>
              <w:jc w:val="center"/>
            </w:pPr>
            <w:r>
              <w:rPr>
                <w:b/>
                <w:bCs/>
                <w:color w:val="00703C"/>
                <w:sz w:val="18"/>
                <w:szCs w:val="18"/>
              </w:rPr>
              <w:t>CONFORMES</w:t>
            </w:r>
          </w:p>
        </w:tc>
        <w:tc>
          <w:tcPr>
            <w:tcW w:w="1400"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2C7A48A1" w14:textId="77777777" w:rsidR="00DA2422" w:rsidRDefault="00000000">
            <w:pPr>
              <w:jc w:val="center"/>
            </w:pPr>
            <w:r>
              <w:rPr>
                <w:b/>
                <w:bCs/>
                <w:color w:val="00703C"/>
                <w:sz w:val="18"/>
                <w:szCs w:val="18"/>
              </w:rPr>
              <w:t>CONFORMES</w:t>
            </w:r>
          </w:p>
        </w:tc>
        <w:tc>
          <w:tcPr>
            <w:tcW w:w="1400"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6A411CA1" w14:textId="77777777" w:rsidR="00DA2422" w:rsidRDefault="00000000">
            <w:pPr>
              <w:jc w:val="center"/>
            </w:pPr>
            <w:r>
              <w:rPr>
                <w:b/>
                <w:bCs/>
                <w:color w:val="00703C"/>
                <w:sz w:val="18"/>
                <w:szCs w:val="18"/>
              </w:rPr>
              <w:t>CONFORMES</w:t>
            </w:r>
          </w:p>
        </w:tc>
        <w:tc>
          <w:tcPr>
            <w:tcW w:w="1126"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5EF44C04" w14:textId="77777777" w:rsidR="00DA2422" w:rsidRDefault="00000000">
            <w:pPr>
              <w:jc w:val="center"/>
            </w:pPr>
            <w:r>
              <w:rPr>
                <w:b/>
                <w:bCs/>
                <w:color w:val="00703C"/>
                <w:sz w:val="18"/>
                <w:szCs w:val="18"/>
              </w:rPr>
              <w:t>OK</w:t>
            </w:r>
          </w:p>
        </w:tc>
        <w:tc>
          <w:tcPr>
            <w:tcW w:w="1200"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5D151523" w14:textId="77777777" w:rsidR="00DA2422" w:rsidRDefault="00000000">
            <w:pPr>
              <w:jc w:val="center"/>
            </w:pPr>
            <w:r>
              <w:rPr>
                <w:b/>
                <w:bCs/>
                <w:color w:val="00703C"/>
                <w:sz w:val="18"/>
                <w:szCs w:val="18"/>
              </w:rPr>
              <w:t>✅ 8/8</w:t>
            </w:r>
          </w:p>
        </w:tc>
      </w:tr>
    </w:tbl>
    <w:p w14:paraId="7111313B" w14:textId="77777777" w:rsidR="00DA2422" w:rsidRDefault="00000000">
      <w:r>
        <w:br w:type="page"/>
      </w:r>
    </w:p>
    <w:p w14:paraId="3B9A8FE2" w14:textId="77777777" w:rsidR="00DA2422" w:rsidRDefault="00000000">
      <w:pPr>
        <w:pStyle w:val="Titre1"/>
        <w:spacing w:after="160"/>
      </w:pPr>
      <w:r>
        <w:lastRenderedPageBreak/>
        <w:t>7. DÉVIATIONS ET OBSERVATIONS</w:t>
      </w:r>
    </w:p>
    <w:p w14:paraId="338E96DC" w14:textId="77777777" w:rsidR="00DA2422" w:rsidRDefault="00000000">
      <w:pPr>
        <w:spacing w:before="60" w:after="60"/>
      </w:pPr>
      <w:r>
        <w:rPr>
          <w:color w:val="333333"/>
        </w:rPr>
        <w:t>Aucune déviation critique au protocole n'a été enregistrée durant l'étude. Deux observations mineures ont été documentées et évaluées sans impact sur la validité des résultats :</w:t>
      </w:r>
    </w:p>
    <w:p w14:paraId="003E53E3" w14:textId="77777777" w:rsidR="00DA2422" w:rsidRDefault="00DA2422">
      <w:pPr>
        <w:spacing w:before="80" w:after="8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1600"/>
        <w:gridCol w:w="4226"/>
        <w:gridCol w:w="2600"/>
      </w:tblGrid>
      <w:tr w:rsidR="00DA2422" w14:paraId="55F0CB64" w14:textId="77777777">
        <w:tblPrEx>
          <w:tblCellMar>
            <w:top w:w="0" w:type="dxa"/>
            <w:bottom w:w="0" w:type="dxa"/>
          </w:tblCellMar>
        </w:tblPrEx>
        <w:trPr>
          <w:tblHeader/>
        </w:trPr>
        <w:tc>
          <w:tcPr>
            <w:tcW w:w="6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7224D665" w14:textId="77777777" w:rsidR="00DA2422" w:rsidRDefault="00000000">
            <w:r>
              <w:rPr>
                <w:b/>
                <w:bCs/>
                <w:color w:val="FFFFFF"/>
                <w:sz w:val="18"/>
                <w:szCs w:val="18"/>
              </w:rPr>
              <w:t>#</w:t>
            </w:r>
          </w:p>
        </w:tc>
        <w:tc>
          <w:tcPr>
            <w:tcW w:w="16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0A41E3F9" w14:textId="77777777" w:rsidR="00DA2422" w:rsidRDefault="00000000">
            <w:r>
              <w:rPr>
                <w:b/>
                <w:bCs/>
                <w:color w:val="FFFFFF"/>
                <w:sz w:val="18"/>
                <w:szCs w:val="18"/>
              </w:rPr>
              <w:t>Type</w:t>
            </w:r>
          </w:p>
        </w:tc>
        <w:tc>
          <w:tcPr>
            <w:tcW w:w="4226"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1CD36BF3" w14:textId="77777777" w:rsidR="00DA2422" w:rsidRDefault="00000000">
            <w:r>
              <w:rPr>
                <w:b/>
                <w:bCs/>
                <w:color w:val="FFFFFF"/>
                <w:sz w:val="18"/>
                <w:szCs w:val="18"/>
              </w:rPr>
              <w:t>Description</w:t>
            </w:r>
          </w:p>
        </w:tc>
        <w:tc>
          <w:tcPr>
            <w:tcW w:w="26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75E10E5C" w14:textId="77777777" w:rsidR="00DA2422" w:rsidRDefault="00000000">
            <w:r>
              <w:rPr>
                <w:b/>
                <w:bCs/>
                <w:color w:val="FFFFFF"/>
                <w:sz w:val="18"/>
                <w:szCs w:val="18"/>
              </w:rPr>
              <w:t>Évaluation Impact</w:t>
            </w:r>
          </w:p>
        </w:tc>
      </w:tr>
      <w:tr w:rsidR="00DA2422" w14:paraId="1B1AC2E9" w14:textId="77777777">
        <w:tblPrEx>
          <w:tblCellMar>
            <w:top w:w="0" w:type="dxa"/>
            <w:bottom w:w="0" w:type="dxa"/>
          </w:tblCellMar>
        </w:tblPrEx>
        <w:tc>
          <w:tcPr>
            <w:tcW w:w="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1B7B1CB" w14:textId="77777777" w:rsidR="00DA2422" w:rsidRDefault="00000000">
            <w:pPr>
              <w:jc w:val="center"/>
            </w:pPr>
            <w:r>
              <w:rPr>
                <w:color w:val="222222"/>
                <w:sz w:val="18"/>
                <w:szCs w:val="18"/>
              </w:rPr>
              <w:t>1</w:t>
            </w:r>
          </w:p>
        </w:tc>
        <w:tc>
          <w:tcPr>
            <w:tcW w:w="1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F2C72E4" w14:textId="77777777" w:rsidR="00DA2422" w:rsidRDefault="00000000">
            <w:r>
              <w:rPr>
                <w:color w:val="222222"/>
                <w:sz w:val="18"/>
                <w:szCs w:val="18"/>
              </w:rPr>
              <w:t>Observation mineure</w:t>
            </w:r>
          </w:p>
        </w:tc>
        <w:tc>
          <w:tcPr>
            <w:tcW w:w="42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7406CDE" w14:textId="77777777" w:rsidR="00DA2422" w:rsidRDefault="00000000">
            <w:r>
              <w:rPr>
                <w:color w:val="222222"/>
                <w:sz w:val="18"/>
                <w:szCs w:val="18"/>
              </w:rPr>
              <w:t>Décalage de 45 min dans l'heure de préparation des étalons au Jour 2 (Récepteur) – dans la fenêtre de stabilité documentée.</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D9D6AE5" w14:textId="77777777" w:rsidR="00DA2422" w:rsidRDefault="00000000">
            <w:r>
              <w:rPr>
                <w:color w:val="222222"/>
                <w:sz w:val="18"/>
                <w:szCs w:val="18"/>
              </w:rPr>
              <w:t>Impact nul – stabilité des solutions vérifiée (≤ 24h). Données maintenues.</w:t>
            </w:r>
          </w:p>
        </w:tc>
      </w:tr>
      <w:tr w:rsidR="00DA2422" w14:paraId="2762013E" w14:textId="77777777">
        <w:tblPrEx>
          <w:tblCellMar>
            <w:top w:w="0" w:type="dxa"/>
            <w:bottom w:w="0" w:type="dxa"/>
          </w:tblCellMar>
        </w:tblPrEx>
        <w:tc>
          <w:tcPr>
            <w:tcW w:w="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CB437E3" w14:textId="77777777" w:rsidR="00DA2422" w:rsidRDefault="00000000">
            <w:pPr>
              <w:jc w:val="center"/>
            </w:pPr>
            <w:r>
              <w:rPr>
                <w:color w:val="222222"/>
                <w:sz w:val="18"/>
                <w:szCs w:val="18"/>
              </w:rPr>
              <w:t>2</w:t>
            </w:r>
          </w:p>
        </w:tc>
        <w:tc>
          <w:tcPr>
            <w:tcW w:w="1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8D0F819" w14:textId="77777777" w:rsidR="00DA2422" w:rsidRDefault="00000000">
            <w:r>
              <w:rPr>
                <w:color w:val="222222"/>
                <w:sz w:val="18"/>
                <w:szCs w:val="18"/>
              </w:rPr>
              <w:t>Observation mineure</w:t>
            </w:r>
          </w:p>
        </w:tc>
        <w:tc>
          <w:tcPr>
            <w:tcW w:w="42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3CAC201" w14:textId="77777777" w:rsidR="00DA2422" w:rsidRDefault="00000000">
            <w:r>
              <w:rPr>
                <w:color w:val="222222"/>
                <w:sz w:val="18"/>
                <w:szCs w:val="18"/>
              </w:rPr>
              <w:t>Pression colonne légèrement supérieure au Jour 3 (Émetteur) : 280 bar vs 250 bar spec. Valeur dans les limites étendues acceptables.</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48181EB" w14:textId="77777777" w:rsidR="00DA2422" w:rsidRDefault="00000000">
            <w:r>
              <w:rPr>
                <w:color w:val="222222"/>
                <w:sz w:val="18"/>
                <w:szCs w:val="18"/>
              </w:rPr>
              <w:t>Impact nul – performances système conformes (Rs, efficacité, symétrie). Données maintenues.</w:t>
            </w:r>
          </w:p>
        </w:tc>
      </w:tr>
    </w:tbl>
    <w:p w14:paraId="75D67E83" w14:textId="77777777" w:rsidR="00DA2422" w:rsidRDefault="00000000">
      <w:r>
        <w:br w:type="page"/>
      </w:r>
    </w:p>
    <w:p w14:paraId="40C0635F" w14:textId="77777777" w:rsidR="00DA2422" w:rsidRDefault="00000000">
      <w:pPr>
        <w:pStyle w:val="Titre1"/>
        <w:spacing w:after="160"/>
      </w:pPr>
      <w:r>
        <w:lastRenderedPageBreak/>
        <w:t>8. CONCLUSION ET DÉCISION DE TRANSFERT</w:t>
      </w:r>
    </w:p>
    <w:p w14:paraId="2FB1100D" w14:textId="77777777" w:rsidR="00DA2422" w:rsidRDefault="00DA2422">
      <w:pPr>
        <w:spacing w:before="80" w:after="8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DA2422" w14:paraId="38C05E9A" w14:textId="77777777">
        <w:tblPrEx>
          <w:tblCellMar>
            <w:top w:w="0" w:type="dxa"/>
            <w:bottom w:w="0" w:type="dxa"/>
          </w:tblCellMar>
        </w:tblPrEx>
        <w:tc>
          <w:tcPr>
            <w:tcW w:w="9026"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36C182B6" w14:textId="77777777" w:rsidR="00DA2422" w:rsidRDefault="00000000">
            <w:r>
              <w:rPr>
                <w:b/>
                <w:bCs/>
                <w:color w:val="00703C"/>
                <w:sz w:val="18"/>
                <w:szCs w:val="18"/>
              </w:rPr>
              <w:t>✅  DÉCISION OFFICIELLE : TRANSFERT DE MÉTHODE ACCEPTÉ – SANS RESTRICTION  L'ensemble des 8 paramètres analytiques requis par l'ICH Q2(R2) Section 7 / Chapitre 6 est conforme. Le laboratoire récepteur (Site B) est autorisé à mettre en œuvre la méthode HPLC de dosage du Principe Actif X en routine à compter de la date d'approbation du présent rapport.</w:t>
            </w:r>
          </w:p>
        </w:tc>
      </w:tr>
    </w:tbl>
    <w:p w14:paraId="46FA15A8" w14:textId="77777777" w:rsidR="00DA2422" w:rsidRDefault="00DA2422">
      <w:pPr>
        <w:spacing w:before="80" w:after="80"/>
      </w:pPr>
    </w:p>
    <w:p w14:paraId="031DB476" w14:textId="77777777" w:rsidR="00DA2422" w:rsidRDefault="00000000">
      <w:pPr>
        <w:pStyle w:val="Titre2"/>
      </w:pPr>
      <w:r>
        <w:t>8.1 Recommandations</w:t>
      </w:r>
    </w:p>
    <w:p w14:paraId="25A0D1F5" w14:textId="77777777" w:rsidR="00DA2422" w:rsidRDefault="00000000">
      <w:pPr>
        <w:pStyle w:val="Paragraphedeliste"/>
        <w:numPr>
          <w:ilvl w:val="0"/>
          <w:numId w:val="2"/>
        </w:numPr>
        <w:spacing w:before="40" w:after="40"/>
      </w:pPr>
      <w:r>
        <w:rPr>
          <w:color w:val="333333"/>
        </w:rPr>
        <w:t>Émettre et diffuser le SOP mis à jour au Lab Récepteur dans les 10 jours ouvrés suivant l'approbation.</w:t>
      </w:r>
    </w:p>
    <w:p w14:paraId="25A37B99" w14:textId="77777777" w:rsidR="00DA2422" w:rsidRDefault="00000000">
      <w:pPr>
        <w:pStyle w:val="Paragraphedeliste"/>
        <w:numPr>
          <w:ilvl w:val="0"/>
          <w:numId w:val="2"/>
        </w:numPr>
        <w:spacing w:before="40" w:after="40"/>
      </w:pPr>
      <w:r>
        <w:rPr>
          <w:color w:val="333333"/>
        </w:rPr>
        <w:t>Réaliser la qualification de performance (PQ) des équipements HPLC du Site B avant la première analyse de routine.</w:t>
      </w:r>
    </w:p>
    <w:p w14:paraId="0BC97407" w14:textId="77777777" w:rsidR="00DA2422" w:rsidRDefault="00000000">
      <w:pPr>
        <w:pStyle w:val="Paragraphedeliste"/>
        <w:numPr>
          <w:ilvl w:val="0"/>
          <w:numId w:val="2"/>
        </w:numPr>
        <w:spacing w:before="40" w:after="40"/>
      </w:pPr>
      <w:r>
        <w:rPr>
          <w:color w:val="333333"/>
        </w:rPr>
        <w:t>Archiver l'ensemble des données brutes, chromatogrammes, carnets de laboratoire et fichiers Minitab selon les procédures GLP en vigueur.</w:t>
      </w:r>
    </w:p>
    <w:p w14:paraId="4A74E30B" w14:textId="77777777" w:rsidR="00DA2422" w:rsidRDefault="00000000">
      <w:pPr>
        <w:pStyle w:val="Paragraphedeliste"/>
        <w:numPr>
          <w:ilvl w:val="0"/>
          <w:numId w:val="2"/>
        </w:numPr>
        <w:spacing w:before="40" w:after="40"/>
      </w:pPr>
      <w:r>
        <w:rPr>
          <w:color w:val="333333"/>
        </w:rPr>
        <w:t>Programmer une revue annuelle de la méthode (revalidation partielle si dérive détectée lors du suivi de la carte de contrôle).</w:t>
      </w:r>
    </w:p>
    <w:p w14:paraId="0137072C" w14:textId="77777777" w:rsidR="00DA2422" w:rsidRDefault="00000000">
      <w:pPr>
        <w:pStyle w:val="Paragraphedeliste"/>
        <w:numPr>
          <w:ilvl w:val="0"/>
          <w:numId w:val="2"/>
        </w:numPr>
        <w:spacing w:before="40" w:after="40"/>
      </w:pPr>
      <w:r>
        <w:rPr>
          <w:color w:val="333333"/>
        </w:rPr>
        <w:t>Communiquer le rapport à l'Assurance Qualité Réglementaire pour intégration dans le dossier AMM et les données de routine du site.</w:t>
      </w:r>
    </w:p>
    <w:p w14:paraId="371AE539" w14:textId="77777777" w:rsidR="00DA2422" w:rsidRDefault="00000000">
      <w:pPr>
        <w:pStyle w:val="Paragraphedeliste"/>
        <w:numPr>
          <w:ilvl w:val="0"/>
          <w:numId w:val="2"/>
        </w:numPr>
        <w:spacing w:before="40" w:after="40"/>
      </w:pPr>
      <w:r>
        <w:rPr>
          <w:color w:val="333333"/>
        </w:rPr>
        <w:t>Maintenir le système de suivi des performances (cartes de contrôle Minitab) sur les 6 premiers mois de routine au Site B.</w:t>
      </w:r>
    </w:p>
    <w:p w14:paraId="1DD88511" w14:textId="77777777" w:rsidR="00DA2422" w:rsidRDefault="00000000">
      <w:pPr>
        <w:pStyle w:val="Titre2"/>
      </w:pPr>
      <w:r>
        <w:t>8.2 Conditions de Maintien du Transfert</w:t>
      </w:r>
    </w:p>
    <w:p w14:paraId="16759573" w14:textId="77777777" w:rsidR="00DA2422" w:rsidRDefault="00000000">
      <w:pPr>
        <w:spacing w:before="60" w:after="60"/>
      </w:pPr>
      <w:r>
        <w:rPr>
          <w:color w:val="333333"/>
        </w:rPr>
        <w:t>Le transfert reste valide sous réserve du respect des conditions suivantes :</w:t>
      </w:r>
    </w:p>
    <w:p w14:paraId="37F32010" w14:textId="77777777" w:rsidR="00DA2422" w:rsidRDefault="00000000">
      <w:pPr>
        <w:pStyle w:val="Paragraphedeliste"/>
        <w:numPr>
          <w:ilvl w:val="0"/>
          <w:numId w:val="2"/>
        </w:numPr>
        <w:spacing w:before="40" w:after="40"/>
      </w:pPr>
      <w:r>
        <w:rPr>
          <w:color w:val="333333"/>
        </w:rPr>
        <w:t>Utilisation exclusive des colonnes HPLC du type spécifié (C18, 150×4.6 mm, 5 µm) ou d'équivalences qualifiées documentées.</w:t>
      </w:r>
    </w:p>
    <w:p w14:paraId="0521E400" w14:textId="77777777" w:rsidR="00DA2422" w:rsidRDefault="00000000">
      <w:pPr>
        <w:pStyle w:val="Paragraphedeliste"/>
        <w:numPr>
          <w:ilvl w:val="0"/>
          <w:numId w:val="2"/>
        </w:numPr>
        <w:spacing w:before="40" w:after="40"/>
      </w:pPr>
      <w:r>
        <w:rPr>
          <w:color w:val="333333"/>
        </w:rPr>
        <w:t>Renouvellement du stock de la substance de référence certifiée (CRS) avant expiration du lot en cours.</w:t>
      </w:r>
    </w:p>
    <w:p w14:paraId="003493D8" w14:textId="77777777" w:rsidR="00DA2422" w:rsidRDefault="00000000">
      <w:pPr>
        <w:pStyle w:val="Paragraphedeliste"/>
        <w:numPr>
          <w:ilvl w:val="0"/>
          <w:numId w:val="2"/>
        </w:numPr>
        <w:spacing w:before="40" w:after="40"/>
      </w:pPr>
      <w:r>
        <w:rPr>
          <w:color w:val="333333"/>
        </w:rPr>
        <w:t>Notification immédiate à l'Assurance Qualité de tout changement de fournisseur d'équipement ou de consommables analytiques.</w:t>
      </w:r>
    </w:p>
    <w:p w14:paraId="7C186FA6" w14:textId="77777777" w:rsidR="00DA2422" w:rsidRDefault="00000000">
      <w:pPr>
        <w:pStyle w:val="Paragraphedeliste"/>
        <w:numPr>
          <w:ilvl w:val="0"/>
          <w:numId w:val="2"/>
        </w:numPr>
        <w:spacing w:before="40" w:after="40"/>
      </w:pPr>
      <w:r>
        <w:rPr>
          <w:color w:val="333333"/>
        </w:rPr>
        <w:t>Maintien de la qualification des analystes par des exercices inter-laboratoires (proficiency testing) annuels.</w:t>
      </w:r>
    </w:p>
    <w:p w14:paraId="50803DA0" w14:textId="77777777" w:rsidR="00DA2422" w:rsidRDefault="00DA2422">
      <w:pPr>
        <w:spacing w:before="80" w:after="80"/>
      </w:pPr>
    </w:p>
    <w:p w14:paraId="62C8F0D3" w14:textId="77777777" w:rsidR="00DA2422" w:rsidRDefault="00DA2422">
      <w:pPr>
        <w:spacing w:before="80" w:after="80"/>
      </w:pPr>
    </w:p>
    <w:p w14:paraId="51CBB65A" w14:textId="77777777" w:rsidR="00DA2422" w:rsidRDefault="00000000">
      <w:pPr>
        <w:pStyle w:val="Titre1"/>
        <w:spacing w:after="160"/>
      </w:pPr>
      <w:r>
        <w:t>9. APPROBATION DU RAPPORT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8"/>
        <w:gridCol w:w="3009"/>
        <w:gridCol w:w="3009"/>
      </w:tblGrid>
      <w:tr w:rsidR="00DA2422" w14:paraId="415F32D4" w14:textId="77777777">
        <w:tblPrEx>
          <w:tblCellMar>
            <w:top w:w="0" w:type="dxa"/>
            <w:bottom w:w="0" w:type="dxa"/>
          </w:tblCellMar>
        </w:tblPrEx>
        <w:trPr>
          <w:tblHeader/>
        </w:trPr>
        <w:tc>
          <w:tcPr>
            <w:tcW w:w="3008"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0F1F8386" w14:textId="77777777" w:rsidR="00DA2422" w:rsidRDefault="00000000">
            <w:r>
              <w:rPr>
                <w:b/>
                <w:bCs/>
                <w:color w:val="FFFFFF"/>
                <w:sz w:val="18"/>
                <w:szCs w:val="18"/>
              </w:rPr>
              <w:t>Rédigé par</w:t>
            </w:r>
          </w:p>
        </w:tc>
        <w:tc>
          <w:tcPr>
            <w:tcW w:w="3009"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47056393" w14:textId="77777777" w:rsidR="00DA2422" w:rsidRDefault="00000000">
            <w:r>
              <w:rPr>
                <w:b/>
                <w:bCs/>
                <w:color w:val="FFFFFF"/>
                <w:sz w:val="18"/>
                <w:szCs w:val="18"/>
              </w:rPr>
              <w:t>Vérifié par</w:t>
            </w:r>
          </w:p>
        </w:tc>
        <w:tc>
          <w:tcPr>
            <w:tcW w:w="3009"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34C9EB93" w14:textId="77777777" w:rsidR="00DA2422" w:rsidRDefault="00000000">
            <w:r>
              <w:rPr>
                <w:b/>
                <w:bCs/>
                <w:color w:val="FFFFFF"/>
                <w:sz w:val="18"/>
                <w:szCs w:val="18"/>
              </w:rPr>
              <w:t>Approuvé par</w:t>
            </w:r>
          </w:p>
        </w:tc>
      </w:tr>
      <w:tr w:rsidR="00DA2422" w14:paraId="263FDC02" w14:textId="77777777">
        <w:tblPrEx>
          <w:tblCellMar>
            <w:top w:w="0" w:type="dxa"/>
            <w:bottom w:w="0" w:type="dxa"/>
          </w:tblCellMar>
        </w:tblPrEx>
        <w:tc>
          <w:tcPr>
            <w:tcW w:w="3008"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C2DD357" w14:textId="2EF65E83" w:rsidR="00DA2422" w:rsidRDefault="00B05468">
            <w:r>
              <w:rPr>
                <w:b/>
                <w:bCs/>
                <w:color w:val="222222"/>
                <w:sz w:val="18"/>
                <w:szCs w:val="18"/>
              </w:rPr>
              <w:t>RB</w:t>
            </w:r>
          </w:p>
        </w:tc>
        <w:tc>
          <w:tcPr>
            <w:tcW w:w="3009"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511B921" w14:textId="23DBB58A" w:rsidR="00DA2422" w:rsidRDefault="00B05468">
            <w:r>
              <w:rPr>
                <w:b/>
                <w:bCs/>
                <w:color w:val="222222"/>
                <w:sz w:val="18"/>
                <w:szCs w:val="18"/>
              </w:rPr>
              <w:t>RB</w:t>
            </w:r>
          </w:p>
        </w:tc>
        <w:tc>
          <w:tcPr>
            <w:tcW w:w="3009"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3F7D8AB" w14:textId="56923561" w:rsidR="00DA2422" w:rsidRDefault="00B05468">
            <w:r>
              <w:rPr>
                <w:b/>
                <w:bCs/>
                <w:color w:val="222222"/>
                <w:sz w:val="18"/>
                <w:szCs w:val="18"/>
              </w:rPr>
              <w:t>RB</w:t>
            </w:r>
          </w:p>
        </w:tc>
      </w:tr>
      <w:tr w:rsidR="00DA2422" w14:paraId="488C536B" w14:textId="77777777">
        <w:tblPrEx>
          <w:tblCellMar>
            <w:top w:w="0" w:type="dxa"/>
            <w:bottom w:w="0" w:type="dxa"/>
          </w:tblCellMar>
        </w:tblPrEx>
        <w:tc>
          <w:tcPr>
            <w:tcW w:w="3008"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AE801EE" w14:textId="77777777" w:rsidR="00DA2422" w:rsidRDefault="00000000">
            <w:r>
              <w:rPr>
                <w:color w:val="222222"/>
                <w:sz w:val="18"/>
                <w:szCs w:val="18"/>
              </w:rPr>
              <w:t>Directeur Validation Analytique</w:t>
            </w:r>
          </w:p>
        </w:tc>
        <w:tc>
          <w:tcPr>
            <w:tcW w:w="3009"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19EF30F" w14:textId="77777777" w:rsidR="00DA2422" w:rsidRDefault="00000000">
            <w:r>
              <w:rPr>
                <w:color w:val="222222"/>
                <w:sz w:val="18"/>
                <w:szCs w:val="18"/>
              </w:rPr>
              <w:t>Chef de Service QC – Site B</w:t>
            </w:r>
          </w:p>
        </w:tc>
        <w:tc>
          <w:tcPr>
            <w:tcW w:w="3009"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9DF59FF" w14:textId="77777777" w:rsidR="00DA2422" w:rsidRDefault="00000000">
            <w:r>
              <w:rPr>
                <w:color w:val="222222"/>
                <w:sz w:val="18"/>
                <w:szCs w:val="18"/>
              </w:rPr>
              <w:t>Directeur Qualité Groupe</w:t>
            </w:r>
          </w:p>
        </w:tc>
      </w:tr>
      <w:tr w:rsidR="00DA2422" w14:paraId="769C7D5E" w14:textId="77777777">
        <w:tblPrEx>
          <w:tblCellMar>
            <w:top w:w="0" w:type="dxa"/>
            <w:bottom w:w="0" w:type="dxa"/>
          </w:tblCellMar>
        </w:tblPrEx>
        <w:tc>
          <w:tcPr>
            <w:tcW w:w="3008"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A690A29" w14:textId="77777777" w:rsidR="00DA2422" w:rsidRDefault="00000000">
            <w:r>
              <w:rPr>
                <w:color w:val="222222"/>
                <w:sz w:val="18"/>
                <w:szCs w:val="18"/>
              </w:rPr>
              <w:t>Date : 18/03/2025</w:t>
            </w:r>
          </w:p>
        </w:tc>
        <w:tc>
          <w:tcPr>
            <w:tcW w:w="3009"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AB79C04" w14:textId="77777777" w:rsidR="00DA2422" w:rsidRDefault="00000000">
            <w:r>
              <w:rPr>
                <w:color w:val="222222"/>
                <w:sz w:val="18"/>
                <w:szCs w:val="18"/>
              </w:rPr>
              <w:t>Date : 18/03/2025</w:t>
            </w:r>
          </w:p>
        </w:tc>
        <w:tc>
          <w:tcPr>
            <w:tcW w:w="3009"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0E9061E" w14:textId="77777777" w:rsidR="00DA2422" w:rsidRDefault="00000000">
            <w:r>
              <w:rPr>
                <w:color w:val="222222"/>
                <w:sz w:val="18"/>
                <w:szCs w:val="18"/>
              </w:rPr>
              <w:t>Date : 18/03/2025</w:t>
            </w:r>
          </w:p>
        </w:tc>
      </w:tr>
      <w:tr w:rsidR="00DA2422" w14:paraId="10347AA4" w14:textId="77777777">
        <w:tblPrEx>
          <w:tblCellMar>
            <w:top w:w="0" w:type="dxa"/>
            <w:bottom w:w="0" w:type="dxa"/>
          </w:tblCellMar>
        </w:tblPrEx>
        <w:tc>
          <w:tcPr>
            <w:tcW w:w="3008"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C82827F" w14:textId="77777777" w:rsidR="00DA2422" w:rsidRDefault="00000000">
            <w:r>
              <w:rPr>
                <w:color w:val="222222"/>
                <w:sz w:val="18"/>
                <w:szCs w:val="18"/>
              </w:rPr>
              <w:t>Signature : ____________________</w:t>
            </w:r>
          </w:p>
        </w:tc>
        <w:tc>
          <w:tcPr>
            <w:tcW w:w="3009"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5D52C02" w14:textId="77777777" w:rsidR="00DA2422" w:rsidRDefault="00000000">
            <w:r>
              <w:rPr>
                <w:color w:val="222222"/>
                <w:sz w:val="18"/>
                <w:szCs w:val="18"/>
              </w:rPr>
              <w:t>Signature : ____________________</w:t>
            </w:r>
          </w:p>
        </w:tc>
        <w:tc>
          <w:tcPr>
            <w:tcW w:w="3009"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E063BE4" w14:textId="77777777" w:rsidR="00DA2422" w:rsidRDefault="00000000">
            <w:r>
              <w:rPr>
                <w:color w:val="222222"/>
                <w:sz w:val="18"/>
                <w:szCs w:val="18"/>
              </w:rPr>
              <w:t>Signature : ____________________</w:t>
            </w:r>
          </w:p>
        </w:tc>
      </w:tr>
    </w:tbl>
    <w:p w14:paraId="48518CC4" w14:textId="77777777" w:rsidR="00245DAF" w:rsidRDefault="00245DAF"/>
    <w:sectPr w:rsidR="00245DAF">
      <w:headerReference w:type="default" r:id="rId7"/>
      <w:footerReference w:type="default" r:id="rId8"/>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0F51F" w14:textId="77777777" w:rsidR="00245DAF" w:rsidRDefault="00245DAF">
      <w:r>
        <w:separator/>
      </w:r>
    </w:p>
  </w:endnote>
  <w:endnote w:type="continuationSeparator" w:id="0">
    <w:p w14:paraId="7224E42D" w14:textId="77777777" w:rsidR="00245DAF" w:rsidRDefault="00245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0F9D7" w14:textId="77777777" w:rsidR="00DA2422" w:rsidRDefault="00000000">
    <w:pPr>
      <w:pBdr>
        <w:top w:val="single" w:sz="4" w:space="4" w:color="AAAAAA"/>
      </w:pBdr>
      <w:tabs>
        <w:tab w:val="right" w:pos="9026"/>
      </w:tabs>
    </w:pPr>
    <w:r>
      <w:rPr>
        <w:color w:val="777777"/>
        <w:sz w:val="16"/>
        <w:szCs w:val="16"/>
      </w:rPr>
      <w:t>CONFIDENTIEL – Document Qualité – Validation Analytique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4711B" w14:textId="77777777" w:rsidR="00245DAF" w:rsidRDefault="00245DAF">
      <w:r>
        <w:separator/>
      </w:r>
    </w:p>
  </w:footnote>
  <w:footnote w:type="continuationSeparator" w:id="0">
    <w:p w14:paraId="7BB33FC8" w14:textId="77777777" w:rsidR="00245DAF" w:rsidRDefault="00245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0380" w14:textId="77777777" w:rsidR="00DA2422" w:rsidRDefault="00000000">
    <w:pPr>
      <w:pBdr>
        <w:bottom w:val="single" w:sz="6" w:space="4" w:color="2E75B6"/>
      </w:pBdr>
      <w:tabs>
        <w:tab w:val="right" w:pos="9026"/>
      </w:tabs>
      <w:spacing w:after="60"/>
    </w:pPr>
    <w:r>
      <w:rPr>
        <w:b/>
        <w:bCs/>
        <w:color w:val="1E3A5F"/>
        <w:sz w:val="17"/>
        <w:szCs w:val="17"/>
      </w:rPr>
      <w:t>RAPPORT FINAL – Transfert de Méthode HPLC – ICH Q2(R2) Section 7 / Chapitre 6</w:t>
    </w:r>
    <w:r>
      <w:rPr>
        <w:color w:val="888888"/>
        <w:sz w:val="17"/>
        <w:szCs w:val="17"/>
      </w:rPr>
      <w:tab/>
      <w:t>Réf. QC-TM-2025-001-RPT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958E3"/>
    <w:multiLevelType w:val="hybridMultilevel"/>
    <w:tmpl w:val="A06CEFB6"/>
    <w:lvl w:ilvl="0" w:tplc="A56EFAFE">
      <w:start w:val="1"/>
      <w:numFmt w:val="bullet"/>
      <w:lvlText w:val="●"/>
      <w:lvlJc w:val="left"/>
      <w:pPr>
        <w:ind w:left="720" w:hanging="360"/>
      </w:pPr>
    </w:lvl>
    <w:lvl w:ilvl="1" w:tplc="672453F0">
      <w:start w:val="1"/>
      <w:numFmt w:val="bullet"/>
      <w:lvlText w:val="○"/>
      <w:lvlJc w:val="left"/>
      <w:pPr>
        <w:ind w:left="1440" w:hanging="360"/>
      </w:pPr>
    </w:lvl>
    <w:lvl w:ilvl="2" w:tplc="B47811CE">
      <w:start w:val="1"/>
      <w:numFmt w:val="bullet"/>
      <w:lvlText w:val="■"/>
      <w:lvlJc w:val="left"/>
      <w:pPr>
        <w:ind w:left="2160" w:hanging="360"/>
      </w:pPr>
    </w:lvl>
    <w:lvl w:ilvl="3" w:tplc="78FCDB84">
      <w:start w:val="1"/>
      <w:numFmt w:val="bullet"/>
      <w:lvlText w:val="●"/>
      <w:lvlJc w:val="left"/>
      <w:pPr>
        <w:ind w:left="2880" w:hanging="360"/>
      </w:pPr>
    </w:lvl>
    <w:lvl w:ilvl="4" w:tplc="D6F044AA">
      <w:start w:val="1"/>
      <w:numFmt w:val="bullet"/>
      <w:lvlText w:val="○"/>
      <w:lvlJc w:val="left"/>
      <w:pPr>
        <w:ind w:left="3600" w:hanging="360"/>
      </w:pPr>
    </w:lvl>
    <w:lvl w:ilvl="5" w:tplc="AFD0691E">
      <w:start w:val="1"/>
      <w:numFmt w:val="bullet"/>
      <w:lvlText w:val="■"/>
      <w:lvlJc w:val="left"/>
      <w:pPr>
        <w:ind w:left="4320" w:hanging="360"/>
      </w:pPr>
    </w:lvl>
    <w:lvl w:ilvl="6" w:tplc="42D8C3BE">
      <w:start w:val="1"/>
      <w:numFmt w:val="bullet"/>
      <w:lvlText w:val="●"/>
      <w:lvlJc w:val="left"/>
      <w:pPr>
        <w:ind w:left="5040" w:hanging="360"/>
      </w:pPr>
    </w:lvl>
    <w:lvl w:ilvl="7" w:tplc="C43A6554">
      <w:start w:val="1"/>
      <w:numFmt w:val="bullet"/>
      <w:lvlText w:val="●"/>
      <w:lvlJc w:val="left"/>
      <w:pPr>
        <w:ind w:left="5760" w:hanging="360"/>
      </w:pPr>
    </w:lvl>
    <w:lvl w:ilvl="8" w:tplc="CAEEAA34">
      <w:start w:val="1"/>
      <w:numFmt w:val="bullet"/>
      <w:lvlText w:val="●"/>
      <w:lvlJc w:val="left"/>
      <w:pPr>
        <w:ind w:left="6480" w:hanging="360"/>
      </w:pPr>
    </w:lvl>
  </w:abstractNum>
  <w:abstractNum w:abstractNumId="1" w15:restartNumberingAfterBreak="0">
    <w:nsid w:val="7F540882"/>
    <w:multiLevelType w:val="hybridMultilevel"/>
    <w:tmpl w:val="1D6073AE"/>
    <w:lvl w:ilvl="0" w:tplc="661E1748">
      <w:start w:val="1"/>
      <w:numFmt w:val="bullet"/>
      <w:lvlText w:val="•"/>
      <w:lvlJc w:val="left"/>
      <w:pPr>
        <w:ind w:left="720" w:hanging="360"/>
      </w:pPr>
    </w:lvl>
    <w:lvl w:ilvl="1" w:tplc="63B80D6E">
      <w:start w:val="1"/>
      <w:numFmt w:val="bullet"/>
      <w:lvlText w:val="–"/>
      <w:lvlJc w:val="left"/>
      <w:pPr>
        <w:ind w:left="1080" w:hanging="360"/>
      </w:pPr>
    </w:lvl>
    <w:lvl w:ilvl="2" w:tplc="87345396">
      <w:numFmt w:val="decimal"/>
      <w:lvlText w:val=""/>
      <w:lvlJc w:val="left"/>
    </w:lvl>
    <w:lvl w:ilvl="3" w:tplc="FB6C26EA">
      <w:numFmt w:val="decimal"/>
      <w:lvlText w:val=""/>
      <w:lvlJc w:val="left"/>
    </w:lvl>
    <w:lvl w:ilvl="4" w:tplc="6D6681D6">
      <w:numFmt w:val="decimal"/>
      <w:lvlText w:val=""/>
      <w:lvlJc w:val="left"/>
    </w:lvl>
    <w:lvl w:ilvl="5" w:tplc="5F56B9C0">
      <w:numFmt w:val="decimal"/>
      <w:lvlText w:val=""/>
      <w:lvlJc w:val="left"/>
    </w:lvl>
    <w:lvl w:ilvl="6" w:tplc="8AF0B428">
      <w:numFmt w:val="decimal"/>
      <w:lvlText w:val=""/>
      <w:lvlJc w:val="left"/>
    </w:lvl>
    <w:lvl w:ilvl="7" w:tplc="0366E3AC">
      <w:numFmt w:val="decimal"/>
      <w:lvlText w:val=""/>
      <w:lvlJc w:val="left"/>
    </w:lvl>
    <w:lvl w:ilvl="8" w:tplc="F378DB4E">
      <w:numFmt w:val="decimal"/>
      <w:lvlText w:val=""/>
      <w:lvlJc w:val="left"/>
    </w:lvl>
  </w:abstractNum>
  <w:num w:numId="1" w16cid:durableId="920984270">
    <w:abstractNumId w:val="0"/>
    <w:lvlOverride w:ilvl="0">
      <w:startOverride w:val="1"/>
    </w:lvlOverride>
  </w:num>
  <w:num w:numId="2" w16cid:durableId="151303213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422"/>
    <w:rsid w:val="00245DAF"/>
    <w:rsid w:val="003256E2"/>
    <w:rsid w:val="004C37B0"/>
    <w:rsid w:val="00B05468"/>
    <w:rsid w:val="00BA2380"/>
    <w:rsid w:val="00DA242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3CF39"/>
  <w15:docId w15:val="{5590AC7F-1210-4F73-BBCB-87BA0745F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spacing w:before="360" w:after="180"/>
      <w:outlineLvl w:val="0"/>
    </w:pPr>
    <w:rPr>
      <w:b/>
      <w:bCs/>
      <w:color w:val="1E3A5F"/>
      <w:sz w:val="30"/>
      <w:szCs w:val="30"/>
    </w:rPr>
  </w:style>
  <w:style w:type="paragraph" w:styleId="Titre2">
    <w:name w:val="heading 2"/>
    <w:uiPriority w:val="9"/>
    <w:unhideWhenUsed/>
    <w:qFormat/>
    <w:pPr>
      <w:spacing w:before="220" w:after="100"/>
      <w:outlineLvl w:val="1"/>
    </w:pPr>
    <w:rPr>
      <w:b/>
      <w:bCs/>
      <w:color w:val="2E75B6"/>
      <w:sz w:val="24"/>
      <w:szCs w:val="24"/>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style>
  <w:style w:type="character" w:customStyle="1" w:styleId="NotedebasdepageCar">
    <w:name w:val="Note de bas de page Car"/>
    <w:link w:val="Notedebasdepage"/>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1708</Words>
  <Characters>9004</Characters>
  <Application>Microsoft Office Word</Application>
  <DocSecurity>0</DocSecurity>
  <Lines>346</Lines>
  <Paragraphs>306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rachid.berkani@aflahba.onmicrosoft.com</dc:creator>
  <cp:lastModifiedBy>rachid berkani</cp:lastModifiedBy>
  <cp:revision>2</cp:revision>
  <dcterms:created xsi:type="dcterms:W3CDTF">2026-03-18T09:53:00Z</dcterms:created>
  <dcterms:modified xsi:type="dcterms:W3CDTF">2026-03-18T09:53:00Z</dcterms:modified>
</cp:coreProperties>
</file>